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1ED0E" w14:textId="2FCD1DEA" w:rsidR="00A526D1" w:rsidRDefault="00BA7E02">
      <w:pPr>
        <w:framePr w:w="2324" w:h="1528" w:hRule="exact" w:wrap="auto" w:vAnchor="text" w:hAnchor="page" w:x="343" w:y="-1439"/>
      </w:pPr>
      <w:r>
        <w:t xml:space="preserve">     </w:t>
      </w:r>
      <w:r w:rsidR="002C3A84">
        <w:pict w14:anchorId="3058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8.25pt">
            <v:imagedata r:id="rId10" o:title="DGC1"/>
          </v:shape>
        </w:pict>
      </w:r>
    </w:p>
    <w:p w14:paraId="61200B53" w14:textId="77777777" w:rsidR="00A526D1" w:rsidRDefault="002C3A84">
      <w:r>
        <w:rPr>
          <w:noProof/>
        </w:rPr>
        <w:pict w14:anchorId="6F87A677">
          <v:shapetype id="_x0000_t202" coordsize="21600,21600" o:spt="202" path="m,l,21600r21600,l21600,xe">
            <v:stroke joinstyle="miter"/>
            <v:path gradientshapeok="t" o:connecttype="rect"/>
          </v:shapetype>
          <v:shape id="_x0000_s1026" type="#_x0000_t202" style="position:absolute;margin-left:20.6pt;margin-top:-14.1pt;width:421.8pt;height:57.95pt;z-index:251657728" o:allowincell="f" stroked="f">
            <v:textbox>
              <w:txbxContent>
                <w:p w14:paraId="420A047D" w14:textId="77777777" w:rsidR="00A526D1" w:rsidRDefault="00A526D1">
                  <w:pPr>
                    <w:pStyle w:val="Heading1"/>
                    <w:rPr>
                      <w:sz w:val="32"/>
                    </w:rPr>
                  </w:pPr>
                  <w:r>
                    <w:rPr>
                      <w:sz w:val="32"/>
                    </w:rPr>
                    <w:t>REHABILITATION OF OFFENDERS ACT 1974</w:t>
                  </w:r>
                </w:p>
                <w:p w14:paraId="155B008F" w14:textId="77777777" w:rsidR="00A526D1" w:rsidRDefault="00A526D1">
                  <w:pPr>
                    <w:pStyle w:val="Heading1"/>
                    <w:rPr>
                      <w:sz w:val="24"/>
                    </w:rPr>
                  </w:pPr>
                  <w:r>
                    <w:rPr>
                      <w:sz w:val="24"/>
                    </w:rPr>
                    <w:t xml:space="preserve">(Exclusions and Exceptions) (Scotland) Order 2003 (as amended) </w:t>
                  </w:r>
                </w:p>
                <w:p w14:paraId="5F313CEC" w14:textId="77777777" w:rsidR="00A526D1" w:rsidRDefault="00A526D1">
                  <w:pPr>
                    <w:pStyle w:val="Heading1"/>
                    <w:rPr>
                      <w:color w:val="FF0000"/>
                      <w:sz w:val="28"/>
                    </w:rPr>
                  </w:pPr>
                  <w:r>
                    <w:rPr>
                      <w:color w:val="FF0000"/>
                      <w:sz w:val="28"/>
                    </w:rPr>
                    <w:t xml:space="preserve">Strictly Confidential </w:t>
                  </w:r>
                </w:p>
                <w:p w14:paraId="7EFB14CE" w14:textId="77777777" w:rsidR="00A526D1" w:rsidRDefault="00A526D1"/>
                <w:p w14:paraId="015A1255" w14:textId="77777777" w:rsidR="00A526D1" w:rsidRDefault="00A526D1"/>
              </w:txbxContent>
            </v:textbox>
          </v:shape>
        </w:pict>
      </w:r>
    </w:p>
    <w:p w14:paraId="255F55CE" w14:textId="77777777" w:rsidR="00A526D1" w:rsidRDefault="00A526D1">
      <w:pPr>
        <w:jc w:val="center"/>
        <w:rPr>
          <w:b/>
        </w:rPr>
      </w:pPr>
    </w:p>
    <w:p w14:paraId="556B93D4" w14:textId="77777777" w:rsidR="00A526D1" w:rsidRDefault="00A526D1">
      <w:pPr>
        <w:jc w:val="center"/>
        <w:rPr>
          <w:b/>
        </w:rPr>
      </w:pPr>
    </w:p>
    <w:p w14:paraId="1B131D9C" w14:textId="77777777" w:rsidR="00A526D1" w:rsidRDefault="00A526D1">
      <w:pPr>
        <w:jc w:val="center"/>
        <w:rPr>
          <w:b/>
        </w:rPr>
      </w:pPr>
    </w:p>
    <w:p w14:paraId="4763AB3C" w14:textId="77777777" w:rsidR="00A526D1" w:rsidRDefault="00A526D1">
      <w:pPr>
        <w:spacing w:line="260" w:lineRule="atLeast"/>
        <w:rPr>
          <w:b/>
          <w:sz w:val="24"/>
        </w:rPr>
      </w:pPr>
      <w:r>
        <w:rPr>
          <w:b/>
          <w:sz w:val="24"/>
        </w:rPr>
        <w:t xml:space="preserve">Please complete this form in black ink or typescript. </w:t>
      </w:r>
    </w:p>
    <w:p w14:paraId="55ACF42A" w14:textId="77777777" w:rsidR="00A526D1" w:rsidRDefault="00A526D1">
      <w:pPr>
        <w:spacing w:line="260" w:lineRule="atLeast"/>
        <w:rPr>
          <w:b/>
          <w:sz w:val="18"/>
        </w:rPr>
      </w:pPr>
    </w:p>
    <w:p w14:paraId="671FC127" w14:textId="77777777" w:rsidR="00A526D1" w:rsidRDefault="00A526D1">
      <w:pPr>
        <w:pStyle w:val="BodyText2"/>
        <w:spacing w:line="260" w:lineRule="atLeast"/>
        <w:rPr>
          <w:sz w:val="18"/>
        </w:rPr>
      </w:pPr>
      <w:r>
        <w:rPr>
          <w:sz w:val="18"/>
        </w:rPr>
        <w:t>Because of the nature of the work for which you are applying, this post is exempt from the provisions of Section 4 (2) of the Rehabilitation of Offenders Act 1974  (Exclusions and Exceptions) (Scotland) Order 2003 (as amended).  Applicants are therefore not entitled to withhold information about convictions which for other purposes are “spent” under the provisions of the act and in the event of employment any failure to disclose such convictions could result in disciplinary action, including dismissal from the College.</w:t>
      </w:r>
    </w:p>
    <w:p w14:paraId="4841E376" w14:textId="77777777" w:rsidR="00A526D1" w:rsidRDefault="00A526D1">
      <w:pPr>
        <w:spacing w:line="260" w:lineRule="atLeast"/>
        <w:rPr>
          <w:sz w:val="18"/>
        </w:rPr>
      </w:pPr>
    </w:p>
    <w:p w14:paraId="22C00E18" w14:textId="77777777" w:rsidR="00A526D1" w:rsidRDefault="00A526D1">
      <w:pPr>
        <w:spacing w:line="260" w:lineRule="atLeast"/>
        <w:rPr>
          <w:sz w:val="18"/>
        </w:rPr>
      </w:pPr>
      <w:r>
        <w:rPr>
          <w:sz w:val="18"/>
        </w:rPr>
        <w:t>Any information given will be completely confidential and will be considered only in relation to an application for positions to which the court order applies.</w:t>
      </w:r>
    </w:p>
    <w:p w14:paraId="3CE97B98" w14:textId="77777777" w:rsidR="00A526D1" w:rsidRDefault="00A526D1">
      <w:pPr>
        <w:spacing w:line="260" w:lineRule="atLeast"/>
        <w:rPr>
          <w:sz w:val="18"/>
        </w:rPr>
      </w:pPr>
    </w:p>
    <w:p w14:paraId="64375DFE" w14:textId="77777777" w:rsidR="00A526D1" w:rsidRDefault="00A526D1">
      <w:pPr>
        <w:spacing w:line="260" w:lineRule="atLeast"/>
        <w:rPr>
          <w:b/>
          <w:sz w:val="18"/>
        </w:rPr>
      </w:pPr>
      <w:r>
        <w:rPr>
          <w:sz w:val="18"/>
        </w:rPr>
        <w:t>Note:  If a person is sentenced to more than two and a half years imprisonment the conviction will never become “spent”.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A526D1" w14:paraId="179CC99C" w14:textId="77777777">
        <w:trPr>
          <w:cantSplit/>
        </w:trPr>
        <w:tc>
          <w:tcPr>
            <w:tcW w:w="10988" w:type="dxa"/>
            <w:tcBorders>
              <w:bottom w:val="single" w:sz="4" w:space="0" w:color="auto"/>
            </w:tcBorders>
            <w:shd w:val="clear" w:color="auto" w:fill="008080"/>
          </w:tcPr>
          <w:p w14:paraId="3B1DC911" w14:textId="77777777" w:rsidR="00A526D1" w:rsidRDefault="00A526D1">
            <w:pPr>
              <w:spacing w:line="260" w:lineRule="atLeast"/>
              <w:rPr>
                <w:rFonts w:ascii="Arial Black" w:hAnsi="Arial Black"/>
                <w:color w:val="FFFFFF"/>
                <w:sz w:val="20"/>
              </w:rPr>
            </w:pPr>
            <w:r>
              <w:rPr>
                <w:rFonts w:ascii="Arial Black" w:hAnsi="Arial Black"/>
                <w:color w:val="FFFFFF"/>
                <w:sz w:val="20"/>
              </w:rPr>
              <w:t xml:space="preserve">PLEASE GIVE DETAILS IF APPLICABLE </w:t>
            </w:r>
          </w:p>
          <w:p w14:paraId="00B76B52" w14:textId="77777777" w:rsidR="00A526D1" w:rsidRDefault="00A526D1">
            <w:pPr>
              <w:spacing w:line="260" w:lineRule="atLeast"/>
              <w:rPr>
                <w:rFonts w:ascii="Arial Black" w:hAnsi="Arial Black"/>
                <w:color w:val="FFFFFF"/>
              </w:rPr>
            </w:pPr>
            <w:r>
              <w:rPr>
                <w:rFonts w:ascii="Arial Black" w:hAnsi="Arial Black"/>
                <w:color w:val="FFFFFF"/>
                <w:sz w:val="20"/>
              </w:rPr>
              <w:t>IF NOT APPLICABLE PLEASE ENTER ‘NOT APPLICABLE’</w:t>
            </w:r>
          </w:p>
        </w:tc>
      </w:tr>
      <w:tr w:rsidR="00A526D1" w14:paraId="5A5189BD" w14:textId="77777777">
        <w:trPr>
          <w:cantSplit/>
          <w:trHeight w:val="330"/>
        </w:trPr>
        <w:tc>
          <w:tcPr>
            <w:tcW w:w="10988" w:type="dxa"/>
            <w:tcBorders>
              <w:top w:val="nil"/>
              <w:bottom w:val="single" w:sz="4" w:space="0" w:color="auto"/>
            </w:tcBorders>
          </w:tcPr>
          <w:p w14:paraId="74EF2E93" w14:textId="77777777" w:rsidR="00A526D1" w:rsidRDefault="00A526D1">
            <w:pPr>
              <w:spacing w:line="260" w:lineRule="atLeast"/>
              <w:rPr>
                <w:sz w:val="18"/>
              </w:rPr>
            </w:pPr>
          </w:p>
          <w:p w14:paraId="60DDE2A0" w14:textId="77777777" w:rsidR="00A526D1" w:rsidRDefault="00A526D1">
            <w:pPr>
              <w:spacing w:line="260" w:lineRule="atLeast"/>
              <w:rPr>
                <w:sz w:val="18"/>
              </w:rPr>
            </w:pPr>
          </w:p>
          <w:p w14:paraId="3B4BF17C" w14:textId="77777777" w:rsidR="00A526D1" w:rsidRDefault="00A526D1">
            <w:pPr>
              <w:spacing w:line="260" w:lineRule="atLeast"/>
              <w:rPr>
                <w:sz w:val="18"/>
              </w:rPr>
            </w:pPr>
          </w:p>
          <w:p w14:paraId="6B7C0852" w14:textId="77777777" w:rsidR="00A526D1" w:rsidRDefault="00A526D1">
            <w:pPr>
              <w:spacing w:line="260" w:lineRule="atLeast"/>
              <w:rPr>
                <w:sz w:val="18"/>
              </w:rPr>
            </w:pPr>
          </w:p>
          <w:p w14:paraId="10582FAC" w14:textId="77777777" w:rsidR="00A526D1" w:rsidRDefault="00A526D1">
            <w:pPr>
              <w:spacing w:line="260" w:lineRule="atLeast"/>
              <w:rPr>
                <w:sz w:val="18"/>
              </w:rPr>
            </w:pPr>
          </w:p>
          <w:p w14:paraId="222992F5" w14:textId="77777777" w:rsidR="00A526D1" w:rsidRDefault="00A526D1">
            <w:pPr>
              <w:spacing w:line="260" w:lineRule="atLeast"/>
              <w:rPr>
                <w:sz w:val="18"/>
              </w:rPr>
            </w:pPr>
          </w:p>
          <w:p w14:paraId="2FF780B2" w14:textId="77777777" w:rsidR="00A526D1" w:rsidRDefault="00A526D1">
            <w:pPr>
              <w:spacing w:line="260" w:lineRule="atLeast"/>
              <w:rPr>
                <w:sz w:val="18"/>
              </w:rPr>
            </w:pPr>
          </w:p>
          <w:p w14:paraId="4510EF46" w14:textId="77777777" w:rsidR="00A526D1" w:rsidRDefault="00A526D1">
            <w:pPr>
              <w:spacing w:line="260" w:lineRule="atLeast"/>
              <w:rPr>
                <w:sz w:val="18"/>
              </w:rPr>
            </w:pPr>
          </w:p>
          <w:p w14:paraId="35B83CA1" w14:textId="77777777" w:rsidR="00A526D1" w:rsidRDefault="00A526D1">
            <w:pPr>
              <w:spacing w:line="260" w:lineRule="atLeast"/>
              <w:rPr>
                <w:sz w:val="18"/>
              </w:rPr>
            </w:pPr>
          </w:p>
          <w:p w14:paraId="77FAAB0D" w14:textId="77777777" w:rsidR="00A526D1" w:rsidRDefault="00A526D1">
            <w:pPr>
              <w:spacing w:line="260" w:lineRule="atLeast"/>
              <w:rPr>
                <w:sz w:val="18"/>
              </w:rPr>
            </w:pPr>
          </w:p>
          <w:p w14:paraId="66810543" w14:textId="77777777" w:rsidR="00A526D1" w:rsidRDefault="00A526D1">
            <w:pPr>
              <w:spacing w:line="260" w:lineRule="atLeast"/>
              <w:rPr>
                <w:sz w:val="18"/>
              </w:rPr>
            </w:pPr>
          </w:p>
          <w:p w14:paraId="7EB3B8C6" w14:textId="77777777" w:rsidR="00A526D1" w:rsidRDefault="00A526D1">
            <w:pPr>
              <w:spacing w:line="260" w:lineRule="atLeast"/>
              <w:rPr>
                <w:sz w:val="18"/>
              </w:rPr>
            </w:pPr>
          </w:p>
          <w:p w14:paraId="4FC4712D" w14:textId="77777777" w:rsidR="00A526D1" w:rsidRDefault="00A526D1">
            <w:pPr>
              <w:spacing w:line="260" w:lineRule="atLeast"/>
              <w:rPr>
                <w:sz w:val="18"/>
              </w:rPr>
            </w:pPr>
          </w:p>
          <w:p w14:paraId="3E369EE5" w14:textId="77777777" w:rsidR="00A526D1" w:rsidRDefault="00A526D1">
            <w:pPr>
              <w:spacing w:line="260" w:lineRule="atLeast"/>
              <w:rPr>
                <w:sz w:val="18"/>
              </w:rPr>
            </w:pPr>
          </w:p>
          <w:p w14:paraId="507A7EF9" w14:textId="77777777" w:rsidR="00A526D1" w:rsidRDefault="00A526D1">
            <w:pPr>
              <w:spacing w:line="260" w:lineRule="atLeast"/>
              <w:rPr>
                <w:sz w:val="18"/>
              </w:rPr>
            </w:pPr>
          </w:p>
          <w:p w14:paraId="0665F0C0" w14:textId="77777777" w:rsidR="00A526D1" w:rsidRDefault="00A526D1">
            <w:pPr>
              <w:spacing w:line="260" w:lineRule="atLeast"/>
              <w:rPr>
                <w:sz w:val="18"/>
              </w:rPr>
            </w:pPr>
          </w:p>
          <w:p w14:paraId="0FD1A482" w14:textId="77777777" w:rsidR="00A526D1" w:rsidRDefault="00A526D1">
            <w:pPr>
              <w:spacing w:line="260" w:lineRule="atLeast"/>
              <w:rPr>
                <w:sz w:val="18"/>
              </w:rPr>
            </w:pPr>
          </w:p>
          <w:p w14:paraId="78A0CFE3" w14:textId="77777777" w:rsidR="00A526D1" w:rsidRDefault="00A526D1">
            <w:pPr>
              <w:spacing w:line="260" w:lineRule="atLeast"/>
              <w:rPr>
                <w:sz w:val="18"/>
              </w:rPr>
            </w:pPr>
          </w:p>
          <w:p w14:paraId="4C542E4D" w14:textId="77777777" w:rsidR="00A526D1" w:rsidRDefault="00A526D1">
            <w:pPr>
              <w:spacing w:line="260" w:lineRule="atLeast"/>
              <w:rPr>
                <w:sz w:val="18"/>
              </w:rPr>
            </w:pPr>
          </w:p>
          <w:p w14:paraId="54811D1C" w14:textId="77777777" w:rsidR="00A526D1" w:rsidRDefault="00A526D1">
            <w:pPr>
              <w:spacing w:line="260" w:lineRule="atLeast"/>
              <w:rPr>
                <w:sz w:val="18"/>
              </w:rPr>
            </w:pPr>
          </w:p>
          <w:p w14:paraId="78468C8A" w14:textId="77777777" w:rsidR="00A526D1" w:rsidRDefault="00A526D1">
            <w:pPr>
              <w:spacing w:line="260" w:lineRule="atLeast"/>
              <w:rPr>
                <w:sz w:val="18"/>
              </w:rPr>
            </w:pPr>
          </w:p>
          <w:p w14:paraId="458A9460" w14:textId="77777777" w:rsidR="00A526D1" w:rsidRDefault="00A526D1">
            <w:pPr>
              <w:spacing w:line="260" w:lineRule="atLeast"/>
              <w:rPr>
                <w:sz w:val="18"/>
              </w:rPr>
            </w:pPr>
          </w:p>
          <w:p w14:paraId="706B05A8" w14:textId="77777777" w:rsidR="00A526D1" w:rsidRDefault="00A526D1">
            <w:pPr>
              <w:spacing w:line="260" w:lineRule="atLeast"/>
              <w:rPr>
                <w:sz w:val="18"/>
              </w:rPr>
            </w:pPr>
          </w:p>
          <w:p w14:paraId="54C4F59E" w14:textId="77777777" w:rsidR="00A526D1" w:rsidRDefault="00A526D1">
            <w:pPr>
              <w:spacing w:line="260" w:lineRule="atLeast"/>
              <w:rPr>
                <w:sz w:val="18"/>
              </w:rPr>
            </w:pPr>
          </w:p>
          <w:p w14:paraId="230F8458" w14:textId="77777777" w:rsidR="00A526D1" w:rsidRDefault="00A526D1">
            <w:pPr>
              <w:spacing w:line="260" w:lineRule="atLeast"/>
              <w:rPr>
                <w:sz w:val="18"/>
              </w:rPr>
            </w:pPr>
          </w:p>
          <w:p w14:paraId="2554E48F" w14:textId="77777777" w:rsidR="00A526D1" w:rsidRDefault="00A526D1">
            <w:pPr>
              <w:spacing w:line="260" w:lineRule="atLeast"/>
              <w:rPr>
                <w:sz w:val="18"/>
              </w:rPr>
            </w:pPr>
          </w:p>
          <w:p w14:paraId="44D10B74" w14:textId="77777777" w:rsidR="00A526D1" w:rsidRDefault="00A526D1">
            <w:pPr>
              <w:spacing w:line="260" w:lineRule="atLeast"/>
              <w:rPr>
                <w:sz w:val="18"/>
              </w:rPr>
            </w:pPr>
          </w:p>
          <w:p w14:paraId="22B14240" w14:textId="77777777" w:rsidR="00A526D1" w:rsidRDefault="00A526D1">
            <w:pPr>
              <w:spacing w:line="260" w:lineRule="atLeast"/>
              <w:rPr>
                <w:sz w:val="18"/>
              </w:rPr>
            </w:pPr>
          </w:p>
          <w:p w14:paraId="05475451" w14:textId="77777777" w:rsidR="00A526D1" w:rsidRDefault="00A526D1">
            <w:pPr>
              <w:spacing w:line="260" w:lineRule="atLeast"/>
              <w:rPr>
                <w:sz w:val="18"/>
              </w:rPr>
            </w:pPr>
          </w:p>
          <w:p w14:paraId="1C7A4A58" w14:textId="77777777" w:rsidR="00A526D1" w:rsidRDefault="00A526D1">
            <w:pPr>
              <w:spacing w:line="260" w:lineRule="atLeast"/>
              <w:rPr>
                <w:sz w:val="18"/>
              </w:rPr>
            </w:pPr>
          </w:p>
          <w:p w14:paraId="1A82DE2C" w14:textId="77777777" w:rsidR="00A526D1" w:rsidRDefault="00A526D1">
            <w:pPr>
              <w:spacing w:line="260" w:lineRule="atLeast"/>
              <w:rPr>
                <w:sz w:val="18"/>
              </w:rPr>
            </w:pPr>
          </w:p>
          <w:p w14:paraId="29920D69" w14:textId="77777777" w:rsidR="00A526D1" w:rsidRDefault="00A526D1">
            <w:pPr>
              <w:spacing w:line="260" w:lineRule="atLeast"/>
              <w:rPr>
                <w:sz w:val="18"/>
              </w:rPr>
            </w:pPr>
          </w:p>
          <w:p w14:paraId="63193D4C" w14:textId="77777777" w:rsidR="00A526D1" w:rsidRDefault="00A526D1">
            <w:pPr>
              <w:spacing w:line="260" w:lineRule="atLeast"/>
              <w:rPr>
                <w:sz w:val="18"/>
              </w:rPr>
            </w:pPr>
          </w:p>
        </w:tc>
      </w:tr>
    </w:tbl>
    <w:p w14:paraId="051DFE8A" w14:textId="77777777" w:rsidR="00A526D1" w:rsidRDefault="00A526D1">
      <w:pPr>
        <w:spacing w:line="26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A526D1" w14:paraId="17FEA35A" w14:textId="77777777">
        <w:trPr>
          <w:cantSplit/>
        </w:trPr>
        <w:tc>
          <w:tcPr>
            <w:tcW w:w="10988" w:type="dxa"/>
            <w:gridSpan w:val="2"/>
            <w:tcBorders>
              <w:bottom w:val="single" w:sz="4" w:space="0" w:color="auto"/>
            </w:tcBorders>
            <w:shd w:val="clear" w:color="auto" w:fill="008080"/>
          </w:tcPr>
          <w:p w14:paraId="6ABAB6AB" w14:textId="77777777" w:rsidR="00A526D1" w:rsidRDefault="00A526D1">
            <w:pPr>
              <w:spacing w:line="260" w:lineRule="atLeast"/>
              <w:jc w:val="center"/>
              <w:rPr>
                <w:rFonts w:ascii="Arial Black" w:hAnsi="Arial Black"/>
                <w:color w:val="FFFFFF"/>
              </w:rPr>
            </w:pPr>
            <w:r>
              <w:rPr>
                <w:rFonts w:ascii="Arial Black" w:hAnsi="Arial Black"/>
                <w:color w:val="FFFFFF"/>
              </w:rPr>
              <w:t>APPLICANT DETAILS</w:t>
            </w:r>
          </w:p>
        </w:tc>
      </w:tr>
      <w:tr w:rsidR="00A526D1" w14:paraId="71F00239" w14:textId="77777777">
        <w:trPr>
          <w:cantSplit/>
          <w:trHeight w:val="330"/>
        </w:trPr>
        <w:tc>
          <w:tcPr>
            <w:tcW w:w="5494" w:type="dxa"/>
            <w:tcBorders>
              <w:top w:val="nil"/>
              <w:bottom w:val="nil"/>
              <w:right w:val="nil"/>
            </w:tcBorders>
          </w:tcPr>
          <w:p w14:paraId="1ECD7662" w14:textId="045A29A0" w:rsidR="00A526D1" w:rsidRDefault="00A526D1">
            <w:pPr>
              <w:spacing w:line="260" w:lineRule="atLeast"/>
              <w:rPr>
                <w:sz w:val="18"/>
              </w:rPr>
            </w:pPr>
            <w:r>
              <w:rPr>
                <w:sz w:val="18"/>
              </w:rPr>
              <w:t>Print Name:</w:t>
            </w:r>
            <w:r w:rsidR="00170561">
              <w:rPr>
                <w:sz w:val="18"/>
              </w:rPr>
              <w:t xml:space="preserve"> </w:t>
            </w:r>
          </w:p>
        </w:tc>
        <w:tc>
          <w:tcPr>
            <w:tcW w:w="5494" w:type="dxa"/>
            <w:tcBorders>
              <w:top w:val="nil"/>
              <w:left w:val="dotted" w:sz="4" w:space="0" w:color="auto"/>
              <w:bottom w:val="dotted" w:sz="4" w:space="0" w:color="auto"/>
            </w:tcBorders>
          </w:tcPr>
          <w:p w14:paraId="4B435A67" w14:textId="7A7BF7E4" w:rsidR="00A526D1" w:rsidRDefault="00A526D1">
            <w:pPr>
              <w:spacing w:line="260" w:lineRule="atLeast"/>
              <w:rPr>
                <w:sz w:val="18"/>
              </w:rPr>
            </w:pPr>
            <w:r>
              <w:rPr>
                <w:sz w:val="18"/>
              </w:rPr>
              <w:t>Date of Birth:</w:t>
            </w:r>
            <w:r w:rsidR="00170561">
              <w:rPr>
                <w:sz w:val="18"/>
              </w:rPr>
              <w:t xml:space="preserve"> </w:t>
            </w:r>
          </w:p>
        </w:tc>
      </w:tr>
      <w:tr w:rsidR="00A526D1" w14:paraId="6E4AB69D" w14:textId="77777777">
        <w:trPr>
          <w:cantSplit/>
          <w:trHeight w:val="330"/>
        </w:trPr>
        <w:tc>
          <w:tcPr>
            <w:tcW w:w="5494" w:type="dxa"/>
            <w:tcBorders>
              <w:top w:val="dotted" w:sz="4" w:space="0" w:color="auto"/>
              <w:bottom w:val="single" w:sz="4" w:space="0" w:color="auto"/>
              <w:right w:val="dotted" w:sz="4" w:space="0" w:color="auto"/>
            </w:tcBorders>
          </w:tcPr>
          <w:p w14:paraId="1F9238A0" w14:textId="11FB8DCF" w:rsidR="00A526D1" w:rsidRDefault="00A526D1">
            <w:pPr>
              <w:spacing w:line="260" w:lineRule="atLeast"/>
              <w:rPr>
                <w:sz w:val="18"/>
              </w:rPr>
            </w:pPr>
            <w:r>
              <w:rPr>
                <w:sz w:val="18"/>
              </w:rPr>
              <w:t>Signature:</w:t>
            </w:r>
          </w:p>
        </w:tc>
        <w:tc>
          <w:tcPr>
            <w:tcW w:w="5494" w:type="dxa"/>
            <w:tcBorders>
              <w:top w:val="dotted" w:sz="4" w:space="0" w:color="auto"/>
              <w:left w:val="dotted" w:sz="4" w:space="0" w:color="auto"/>
              <w:bottom w:val="single" w:sz="4" w:space="0" w:color="auto"/>
            </w:tcBorders>
          </w:tcPr>
          <w:p w14:paraId="4793059A" w14:textId="00E1E0CA" w:rsidR="00A526D1" w:rsidRDefault="00A526D1">
            <w:pPr>
              <w:spacing w:line="260" w:lineRule="atLeast"/>
              <w:rPr>
                <w:sz w:val="18"/>
              </w:rPr>
            </w:pPr>
            <w:r>
              <w:rPr>
                <w:sz w:val="18"/>
              </w:rPr>
              <w:t>Date form completed:</w:t>
            </w:r>
            <w:r w:rsidR="00170561">
              <w:rPr>
                <w:sz w:val="18"/>
              </w:rPr>
              <w:t xml:space="preserve"> </w:t>
            </w:r>
          </w:p>
        </w:tc>
      </w:tr>
    </w:tbl>
    <w:p w14:paraId="434CA4CA" w14:textId="77777777" w:rsidR="00A526D1" w:rsidRDefault="00A526D1">
      <w:pPr>
        <w:spacing w:line="260" w:lineRule="atLeast"/>
        <w:rPr>
          <w:sz w:val="20"/>
        </w:rPr>
      </w:pPr>
    </w:p>
    <w:p w14:paraId="6E5AA7AE" w14:textId="77777777" w:rsidR="00A43D60" w:rsidRDefault="00A526D1">
      <w:pPr>
        <w:rPr>
          <w:sz w:val="18"/>
        </w:rPr>
      </w:pPr>
      <w:r>
        <w:rPr>
          <w:sz w:val="18"/>
        </w:rPr>
        <w:t>Please note that a successful applicant may have the above information checked with police records prior to the appointment being confirmed.           Please return this form with your Application for Employment.</w:t>
      </w:r>
    </w:p>
    <w:sectPr w:rsidR="00A43D60">
      <w:pgSz w:w="11909" w:h="16834" w:code="9"/>
      <w:pgMar w:top="567" w:right="567" w:bottom="567" w:left="567"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678A5"/>
    <w:multiLevelType w:val="singleLevel"/>
    <w:tmpl w:val="66ECE632"/>
    <w:lvl w:ilvl="0">
      <w:start w:val="6"/>
      <w:numFmt w:val="decimal"/>
      <w:lvlText w:val="%1."/>
      <w:lvlJc w:val="left"/>
      <w:pPr>
        <w:tabs>
          <w:tab w:val="num" w:pos="375"/>
        </w:tabs>
        <w:ind w:left="375" w:hanging="375"/>
      </w:pPr>
      <w:rPr>
        <w:rFonts w:hint="default"/>
      </w:rPr>
    </w:lvl>
  </w:abstractNum>
  <w:num w:numId="1" w16cid:durableId="108148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jI2MDAzMjUzNDVX0lEKTi0uzszPAykwrAUAPaFxfywAAAA="/>
  </w:docVars>
  <w:rsids>
    <w:rsidRoot w:val="00C475A3"/>
    <w:rsid w:val="00170561"/>
    <w:rsid w:val="002C3A84"/>
    <w:rsid w:val="00A0387E"/>
    <w:rsid w:val="00A43D60"/>
    <w:rsid w:val="00A526D1"/>
    <w:rsid w:val="00BA7E02"/>
    <w:rsid w:val="00C475A3"/>
    <w:rsid w:val="00E41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0E300AA"/>
  <w15:chartTrackingRefBased/>
  <w15:docId w15:val="{5A920DCC-7DE1-4187-895C-65C274C8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right"/>
      <w:outlineLvl w:val="0"/>
    </w:pPr>
    <w:rPr>
      <w:b/>
      <w:sz w:val="52"/>
    </w:rPr>
  </w:style>
  <w:style w:type="paragraph" w:styleId="Heading2">
    <w:name w:val="heading 2"/>
    <w:basedOn w:val="Normal"/>
    <w:next w:val="Normal"/>
    <w:qFormat/>
    <w:pPr>
      <w:keepNext/>
      <w:jc w:val="center"/>
      <w:outlineLvl w:val="1"/>
    </w:pPr>
    <w:rPr>
      <w:rFonts w:ascii="Arial Black" w:hAnsi="Arial Black"/>
      <w:i/>
      <w:sz w:val="16"/>
    </w:rPr>
  </w:style>
  <w:style w:type="paragraph" w:styleId="Heading3">
    <w:name w:val="heading 3"/>
    <w:basedOn w:val="Normal"/>
    <w:next w:val="Normal"/>
    <w:qFormat/>
    <w:pPr>
      <w:keepNext/>
      <w:jc w:val="right"/>
      <w:outlineLvl w:val="2"/>
    </w:pPr>
    <w:rPr>
      <w:rFonts w:ascii="Arial Black" w:hAnsi="Arial Black"/>
      <w:i/>
      <w:sz w:val="20"/>
    </w:rPr>
  </w:style>
  <w:style w:type="paragraph" w:styleId="Heading4">
    <w:name w:val="heading 4"/>
    <w:basedOn w:val="Normal"/>
    <w:next w:val="Normal"/>
    <w:qFormat/>
    <w:pPr>
      <w:keepNext/>
      <w:jc w:val="center"/>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Black" w:hAnsi="Arial Black"/>
      <w:sz w:val="20"/>
    </w:rPr>
  </w:style>
  <w:style w:type="paragraph" w:styleId="BodyText2">
    <w:name w:val="Body Text 2"/>
    <w:basedOn w:val="Normal"/>
    <w:semiHidden/>
    <w:rPr>
      <w:sz w:val="20"/>
    </w:rPr>
  </w:style>
  <w:style w:type="paragraph" w:styleId="BodyText3">
    <w:name w:val="Body Text 3"/>
    <w:basedOn w:val="Normal"/>
    <w:semiHidden/>
    <w:pPr>
      <w:spacing w:line="240" w:lineRule="atLeast"/>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or xmlns="5b12561d-b03a-47d5-9db5-4e2bbf9ffb11">Education</Sector>
    <AssignmentStatus xmlns="5b12561d-b03a-47d5-9db5-4e2bbf9ffb11">Open</AssignmentStatus>
    <Team xmlns="5b12561d-b03a-47d5-9db5-4e2bbf9ffb11">
      <UserInfo>
        <DisplayName>Donogh O'Brien</DisplayName>
        <AccountId>17</AccountId>
        <AccountType/>
      </UserInfo>
      <UserInfo>
        <DisplayName>Gillian Blackadder</DisplayName>
        <AccountId>999</AccountId>
        <AccountType/>
      </UserInfo>
      <UserInfo>
        <DisplayName>Melissa Scholes</DisplayName>
        <AccountId>15</AccountId>
        <AccountType/>
      </UserInfo>
      <UserInfo>
        <DisplayName>Katharine Price</DisplayName>
        <AccountId>27</AccountId>
        <AccountType/>
      </UserInfo>
    </Team>
    <FirefishReference xmlns="5b12561d-b03a-47d5-9db5-4e2bbf9ffb11">4753</FirefishReference>
    <BusinessType xmlns="5b12561d-b03a-47d5-9db5-4e2bbf9ffb11">Repeat Business</BusinessType>
    <DocumentType xmlns="5b12561d-b03a-47d5-9db5-4e2bbf9ffb11" xsi:nil="true"/>
    <TaxCatchAll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34734B1-B6FB-4F06-9A4B-A72A5D45A1EA}">
  <ds:schemaRefs>
    <ds:schemaRef ds:uri="http://schemas.microsoft.com/sharepoint/v3/contenttype/forms"/>
  </ds:schemaRefs>
</ds:datastoreItem>
</file>

<file path=customXml/itemProps2.xml><?xml version="1.0" encoding="utf-8"?>
<ds:datastoreItem xmlns:ds="http://schemas.openxmlformats.org/officeDocument/2006/customXml" ds:itemID="{DBED9613-6BB5-403C-B389-E4D8C65319B0}">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3.xml><?xml version="1.0" encoding="utf-8"?>
<ds:datastoreItem xmlns:ds="http://schemas.openxmlformats.org/officeDocument/2006/customXml" ds:itemID="{EFB26570-D6F6-4B6F-B48F-BBF0925B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5AD0E-96ED-4629-AF20-52CE04E0041A}">
  <ds:schemaRefs>
    <ds:schemaRef ds:uri="http://schemas.microsoft.com/sharepoint/events"/>
  </ds:schemaRefs>
</ds:datastoreItem>
</file>

<file path=customXml/itemProps5.xml><?xml version="1.0" encoding="utf-8"?>
<ds:datastoreItem xmlns:ds="http://schemas.openxmlformats.org/officeDocument/2006/customXml" ds:itemID="{F52A7B10-D5C6-4D93-81BC-9D27572460B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REHAB OF OFFENDERS ACT</vt:lpstr>
    </vt:vector>
  </TitlesOfParts>
  <Company>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 OF OFFENDERS ACT</dc:title>
  <dc:subject>RECRUITMENT</dc:subject>
  <dc:creator>Susan Jeffries</dc:creator>
  <cp:keywords/>
  <cp:lastModifiedBy>Gillian Blackadder</cp:lastModifiedBy>
  <cp:revision>4</cp:revision>
  <cp:lastPrinted>2003-09-26T12:14:00Z</cp:lastPrinted>
  <dcterms:created xsi:type="dcterms:W3CDTF">2024-03-21T13:39:00Z</dcterms:created>
  <dcterms:modified xsi:type="dcterms:W3CDTF">2024-03-21T17:05:00Z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ies>
</file>