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F80F1" w14:textId="77777777" w:rsidR="00702BBF" w:rsidRDefault="00702BBF" w:rsidP="006F7FC1">
      <w:bookmarkStart w:id="0" w:name="_GoBack"/>
      <w:bookmarkEnd w:id="0"/>
    </w:p>
    <w:p w14:paraId="365290F1" w14:textId="77777777" w:rsidR="001519C4" w:rsidRDefault="001519C4" w:rsidP="006F7FC1"/>
    <w:p w14:paraId="188F3CE7" w14:textId="77777777" w:rsidR="001519C4" w:rsidRDefault="001519C4" w:rsidP="006F7FC1"/>
    <w:p w14:paraId="4A202B1B" w14:textId="77777777" w:rsidR="001519C4" w:rsidRDefault="001519C4" w:rsidP="006F7FC1"/>
    <w:p w14:paraId="4F2285B2" w14:textId="77777777" w:rsidR="00702BBF" w:rsidRDefault="00702BBF" w:rsidP="00841F2A">
      <w:pPr>
        <w:jc w:val="center"/>
      </w:pPr>
    </w:p>
    <w:p w14:paraId="7A6FE42A" w14:textId="77777777" w:rsidR="00702BBF" w:rsidRDefault="003C5DD0" w:rsidP="00841F2A">
      <w:pPr>
        <w:jc w:val="center"/>
      </w:pPr>
      <w:r>
        <w:rPr>
          <w:noProof/>
          <w:lang w:eastAsia="en-GB"/>
        </w:rPr>
        <w:drawing>
          <wp:inline distT="0" distB="0" distL="0" distR="0" wp14:anchorId="749A28D0" wp14:editId="591CA29B">
            <wp:extent cx="3599695" cy="3599695"/>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Landscape Logo.png"/>
                    <pic:cNvPicPr/>
                  </pic:nvPicPr>
                  <pic:blipFill>
                    <a:blip r:embed="rId8">
                      <a:extLst>
                        <a:ext uri="{28A0092B-C50C-407E-A947-70E740481C1C}">
                          <a14:useLocalDpi xmlns:a14="http://schemas.microsoft.com/office/drawing/2010/main" val="0"/>
                        </a:ext>
                      </a:extLst>
                    </a:blip>
                    <a:stretch>
                      <a:fillRect/>
                    </a:stretch>
                  </pic:blipFill>
                  <pic:spPr>
                    <a:xfrm>
                      <a:off x="0" y="0"/>
                      <a:ext cx="3599695" cy="3599695"/>
                    </a:xfrm>
                    <a:prstGeom prst="rect">
                      <a:avLst/>
                    </a:prstGeom>
                  </pic:spPr>
                </pic:pic>
              </a:graphicData>
            </a:graphic>
          </wp:inline>
        </w:drawing>
      </w:r>
    </w:p>
    <w:p w14:paraId="31910BAE" w14:textId="77777777" w:rsidR="00702BBF" w:rsidRDefault="00702BBF" w:rsidP="00841F2A">
      <w:pPr>
        <w:jc w:val="center"/>
      </w:pPr>
    </w:p>
    <w:p w14:paraId="2479E5C2" w14:textId="77777777" w:rsidR="00702BBF" w:rsidRDefault="00702BBF" w:rsidP="00841F2A">
      <w:pPr>
        <w:jc w:val="center"/>
      </w:pPr>
    </w:p>
    <w:p w14:paraId="73700B41" w14:textId="77777777" w:rsidR="00702BBF" w:rsidRDefault="00702BBF" w:rsidP="00841F2A">
      <w:pPr>
        <w:jc w:val="center"/>
      </w:pPr>
    </w:p>
    <w:p w14:paraId="2C6CBD44" w14:textId="77777777" w:rsidR="00702BBF" w:rsidRDefault="00702BBF" w:rsidP="00841F2A">
      <w:pPr>
        <w:jc w:val="center"/>
      </w:pPr>
    </w:p>
    <w:p w14:paraId="62A5AEE5" w14:textId="77777777" w:rsidR="001519C4" w:rsidRDefault="001519C4" w:rsidP="00841F2A">
      <w:pPr>
        <w:jc w:val="center"/>
      </w:pPr>
    </w:p>
    <w:p w14:paraId="09337531" w14:textId="77777777" w:rsidR="001519C4" w:rsidRDefault="001519C4" w:rsidP="00841F2A">
      <w:pPr>
        <w:jc w:val="center"/>
      </w:pPr>
    </w:p>
    <w:p w14:paraId="16237ECB" w14:textId="77777777" w:rsidR="00DE6DE1" w:rsidRPr="00DE6DE1" w:rsidRDefault="00702BBF" w:rsidP="00841F2A">
      <w:pPr>
        <w:jc w:val="center"/>
        <w:rPr>
          <w:rFonts w:ascii="Arial" w:hAnsi="Arial" w:cs="Arial"/>
          <w:b/>
          <w:color w:val="17365D" w:themeColor="text2" w:themeShade="BF"/>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6DE1">
        <w:rPr>
          <w:rFonts w:ascii="Arial" w:hAnsi="Arial" w:cs="Arial"/>
          <w:b/>
          <w:color w:val="17365D" w:themeColor="text2" w:themeShade="BF"/>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Business Plan</w:t>
      </w:r>
    </w:p>
    <w:p w14:paraId="6AC3E8BE" w14:textId="77777777" w:rsidR="00702BBF" w:rsidRPr="00DE6DE1" w:rsidRDefault="00702BBF" w:rsidP="00841F2A">
      <w:pPr>
        <w:jc w:val="center"/>
        <w:rPr>
          <w:rFonts w:ascii="Arial" w:hAnsi="Arial" w:cs="Arial"/>
          <w:b/>
          <w:color w:val="17365D" w:themeColor="text2" w:themeShade="BF"/>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6DE1">
        <w:rPr>
          <w:rFonts w:ascii="Arial" w:hAnsi="Arial" w:cs="Arial"/>
          <w:b/>
          <w:color w:val="17365D" w:themeColor="text2" w:themeShade="BF"/>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r w:rsidR="002251CA">
        <w:rPr>
          <w:rFonts w:ascii="Arial" w:hAnsi="Arial" w:cs="Arial"/>
          <w:b/>
          <w:color w:val="17365D" w:themeColor="text2" w:themeShade="BF"/>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21</w:t>
      </w:r>
      <w:r w:rsidRPr="00DE6DE1">
        <w:rPr>
          <w:rFonts w:ascii="Arial" w:hAnsi="Arial" w:cs="Arial"/>
          <w:b/>
          <w:color w:val="17365D" w:themeColor="text2" w:themeShade="BF"/>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to 20</w:t>
      </w:r>
      <w:r w:rsidR="002251CA">
        <w:rPr>
          <w:rFonts w:ascii="Arial" w:hAnsi="Arial" w:cs="Arial"/>
          <w:b/>
          <w:color w:val="17365D" w:themeColor="text2" w:themeShade="BF"/>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25</w:t>
      </w:r>
    </w:p>
    <w:p w14:paraId="78C4A74C" w14:textId="77777777" w:rsidR="00702BBF" w:rsidRPr="00702BBF" w:rsidRDefault="00702BBF" w:rsidP="00841F2A">
      <w:pPr>
        <w:jc w:val="center"/>
        <w:rPr>
          <w:rFonts w:asciiTheme="majorHAnsi" w:hAnsiTheme="majorHAnsi"/>
        </w:rPr>
      </w:pPr>
    </w:p>
    <w:p w14:paraId="2B530C7E" w14:textId="77777777" w:rsidR="00641B14" w:rsidRDefault="00641B14" w:rsidP="00841F2A">
      <w:pPr>
        <w:jc w:val="center"/>
        <w:rPr>
          <w:rFonts w:asciiTheme="majorHAnsi" w:hAnsiTheme="majorHAnsi"/>
          <w:b/>
        </w:rPr>
      </w:pPr>
    </w:p>
    <w:p w14:paraId="2C12F73F" w14:textId="77777777" w:rsidR="00641B14" w:rsidRDefault="00641B14" w:rsidP="006F7FC1">
      <w:pPr>
        <w:rPr>
          <w:rFonts w:asciiTheme="majorHAnsi" w:hAnsiTheme="majorHAnsi"/>
          <w:b/>
        </w:rPr>
      </w:pPr>
      <w:r>
        <w:rPr>
          <w:rFonts w:asciiTheme="majorHAnsi" w:hAnsiTheme="majorHAnsi"/>
          <w:b/>
        </w:rPr>
        <w:br w:type="page"/>
      </w:r>
    </w:p>
    <w:p w14:paraId="6EA3EB93" w14:textId="77777777" w:rsidR="00DC6D4A" w:rsidRPr="00AD3CAE" w:rsidRDefault="00641B14" w:rsidP="006F7FC1">
      <w:pPr>
        <w:spacing w:after="120"/>
        <w:rPr>
          <w:rFonts w:asciiTheme="majorHAnsi" w:hAnsiTheme="majorHAnsi" w:cs="Arial"/>
          <w:bCs/>
        </w:rPr>
      </w:pPr>
      <w:r w:rsidRPr="00641B14">
        <w:rPr>
          <w:rFonts w:asciiTheme="majorHAnsi" w:hAnsiTheme="majorHAnsi"/>
          <w:b/>
          <w:sz w:val="28"/>
          <w:szCs w:val="28"/>
        </w:rPr>
        <w:lastRenderedPageBreak/>
        <w:t>CONTENTS</w:t>
      </w:r>
    </w:p>
    <w:tbl>
      <w:tblPr>
        <w:tblStyle w:val="TableGrid"/>
        <w:tblW w:w="9714" w:type="dxa"/>
        <w:tblInd w:w="108" w:type="dxa"/>
        <w:tbl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insideH w:val="none" w:sz="0" w:space="0" w:color="auto"/>
          <w:insideV w:val="none" w:sz="0" w:space="0" w:color="auto"/>
        </w:tblBorders>
        <w:tblLook w:val="04A0" w:firstRow="1" w:lastRow="0" w:firstColumn="1" w:lastColumn="0" w:noHBand="0" w:noVBand="1"/>
      </w:tblPr>
      <w:tblGrid>
        <w:gridCol w:w="8756"/>
        <w:gridCol w:w="958"/>
      </w:tblGrid>
      <w:tr w:rsidR="00DC6D4A" w:rsidRPr="001C0E3D" w14:paraId="5BCB9FA9" w14:textId="77777777" w:rsidTr="001C0E3D">
        <w:trPr>
          <w:trHeight w:val="342"/>
        </w:trPr>
        <w:tc>
          <w:tcPr>
            <w:tcW w:w="8756" w:type="dxa"/>
          </w:tcPr>
          <w:p w14:paraId="21914F61" w14:textId="77777777" w:rsidR="00DC6D4A" w:rsidRPr="001C0E3D" w:rsidRDefault="00DC6D4A" w:rsidP="001C0E3D">
            <w:pPr>
              <w:tabs>
                <w:tab w:val="left" w:pos="8222"/>
              </w:tabs>
              <w:rPr>
                <w:rFonts w:ascii="Arial" w:hAnsi="Arial" w:cs="Arial"/>
                <w:b/>
                <w:bCs/>
                <w:sz w:val="22"/>
                <w:szCs w:val="22"/>
              </w:rPr>
            </w:pPr>
          </w:p>
        </w:tc>
        <w:tc>
          <w:tcPr>
            <w:tcW w:w="958" w:type="dxa"/>
          </w:tcPr>
          <w:p w14:paraId="15223157" w14:textId="5BAC6C23" w:rsidR="00DC6D4A" w:rsidRPr="001C0E3D" w:rsidRDefault="00DC6D4A" w:rsidP="001C0E3D">
            <w:pPr>
              <w:tabs>
                <w:tab w:val="left" w:pos="8222"/>
              </w:tabs>
              <w:rPr>
                <w:rFonts w:ascii="Arial" w:hAnsi="Arial" w:cs="Arial"/>
                <w:b/>
                <w:bCs/>
                <w:sz w:val="22"/>
                <w:szCs w:val="22"/>
              </w:rPr>
            </w:pPr>
            <w:r w:rsidRPr="001C0E3D">
              <w:rPr>
                <w:rFonts w:ascii="Arial" w:hAnsi="Arial" w:cs="Arial"/>
                <w:b/>
                <w:bCs/>
                <w:sz w:val="22"/>
                <w:szCs w:val="22"/>
              </w:rPr>
              <w:t>Page</w:t>
            </w:r>
          </w:p>
        </w:tc>
      </w:tr>
      <w:tr w:rsidR="00D47EEC" w:rsidRPr="001C0E3D" w14:paraId="6A4FBB47" w14:textId="77777777" w:rsidTr="00D47EEC">
        <w:trPr>
          <w:trHeight w:val="454"/>
        </w:trPr>
        <w:tc>
          <w:tcPr>
            <w:tcW w:w="8756" w:type="dxa"/>
          </w:tcPr>
          <w:p w14:paraId="761F12B0" w14:textId="6B471022" w:rsidR="00D47EEC" w:rsidRPr="001C0E3D" w:rsidRDefault="00D47EEC" w:rsidP="001C0E3D">
            <w:pPr>
              <w:tabs>
                <w:tab w:val="left" w:pos="567"/>
                <w:tab w:val="decimal" w:pos="8505"/>
              </w:tabs>
              <w:rPr>
                <w:rFonts w:ascii="Arial" w:hAnsi="Arial" w:cs="Arial"/>
                <w:b/>
                <w:bCs/>
                <w:sz w:val="22"/>
                <w:szCs w:val="22"/>
              </w:rPr>
            </w:pPr>
            <w:r w:rsidRPr="001C0E3D">
              <w:rPr>
                <w:rFonts w:ascii="Arial" w:hAnsi="Arial" w:cs="Arial"/>
                <w:b/>
                <w:bCs/>
                <w:sz w:val="22"/>
                <w:szCs w:val="22"/>
              </w:rPr>
              <w:t>Executive Summary</w:t>
            </w:r>
          </w:p>
        </w:tc>
        <w:tc>
          <w:tcPr>
            <w:tcW w:w="958" w:type="dxa"/>
          </w:tcPr>
          <w:p w14:paraId="211CD623" w14:textId="03C6BEE9" w:rsidR="00D47EEC" w:rsidRPr="001C0E3D" w:rsidRDefault="00F92D5B" w:rsidP="003C5DD0">
            <w:pPr>
              <w:pStyle w:val="ListParagraph"/>
              <w:tabs>
                <w:tab w:val="left" w:pos="567"/>
                <w:tab w:val="decimal" w:pos="8505"/>
              </w:tabs>
              <w:spacing w:after="200"/>
              <w:ind w:left="0"/>
              <w:jc w:val="center"/>
              <w:rPr>
                <w:rFonts w:ascii="Arial" w:hAnsi="Arial" w:cs="Arial"/>
                <w:bCs/>
                <w:sz w:val="22"/>
                <w:szCs w:val="22"/>
              </w:rPr>
            </w:pPr>
            <w:r>
              <w:rPr>
                <w:rFonts w:ascii="Arial" w:hAnsi="Arial" w:cs="Arial"/>
                <w:bCs/>
                <w:sz w:val="22"/>
                <w:szCs w:val="22"/>
              </w:rPr>
              <w:t>3</w:t>
            </w:r>
          </w:p>
        </w:tc>
      </w:tr>
      <w:tr w:rsidR="00DC6D4A" w:rsidRPr="001C0E3D" w14:paraId="74837B80" w14:textId="77777777" w:rsidTr="00D47EEC">
        <w:trPr>
          <w:trHeight w:val="389"/>
        </w:trPr>
        <w:tc>
          <w:tcPr>
            <w:tcW w:w="8756" w:type="dxa"/>
          </w:tcPr>
          <w:p w14:paraId="2B7798E0" w14:textId="2D6C812E" w:rsidR="00DC6D4A" w:rsidRPr="001C0E3D" w:rsidRDefault="00DC6D4A" w:rsidP="002A458E">
            <w:pPr>
              <w:pStyle w:val="ListParagraph"/>
              <w:numPr>
                <w:ilvl w:val="0"/>
                <w:numId w:val="10"/>
              </w:numPr>
              <w:tabs>
                <w:tab w:val="left" w:pos="567"/>
                <w:tab w:val="decimal" w:pos="8505"/>
              </w:tabs>
              <w:ind w:left="357" w:hanging="357"/>
              <w:contextualSpacing w:val="0"/>
              <w:rPr>
                <w:rFonts w:ascii="Arial" w:hAnsi="Arial" w:cs="Arial"/>
                <w:b/>
                <w:bCs/>
                <w:sz w:val="22"/>
                <w:szCs w:val="22"/>
              </w:rPr>
            </w:pPr>
            <w:r w:rsidRPr="001C0E3D">
              <w:rPr>
                <w:rFonts w:ascii="Arial" w:hAnsi="Arial" w:cs="Arial"/>
                <w:bCs/>
                <w:sz w:val="22"/>
                <w:szCs w:val="22"/>
              </w:rPr>
              <w:t>Introduction</w:t>
            </w:r>
          </w:p>
        </w:tc>
        <w:tc>
          <w:tcPr>
            <w:tcW w:w="958" w:type="dxa"/>
          </w:tcPr>
          <w:p w14:paraId="3020C71D" w14:textId="2143183F" w:rsidR="00970D0B" w:rsidRPr="001C0E3D" w:rsidRDefault="00D47EEC" w:rsidP="003C5DD0">
            <w:pPr>
              <w:pStyle w:val="ListParagraph"/>
              <w:tabs>
                <w:tab w:val="left" w:pos="567"/>
                <w:tab w:val="decimal" w:pos="8505"/>
              </w:tabs>
              <w:spacing w:after="200"/>
              <w:ind w:left="0"/>
              <w:jc w:val="center"/>
              <w:rPr>
                <w:rFonts w:ascii="Arial" w:hAnsi="Arial" w:cs="Arial"/>
                <w:bCs/>
                <w:sz w:val="22"/>
                <w:szCs w:val="22"/>
              </w:rPr>
            </w:pPr>
            <w:r w:rsidRPr="001C0E3D">
              <w:rPr>
                <w:rFonts w:ascii="Arial" w:hAnsi="Arial" w:cs="Arial"/>
                <w:bCs/>
                <w:sz w:val="22"/>
                <w:szCs w:val="22"/>
              </w:rPr>
              <w:t>3</w:t>
            </w:r>
          </w:p>
        </w:tc>
      </w:tr>
      <w:tr w:rsidR="00D47EEC" w:rsidRPr="001C0E3D" w14:paraId="4357B670" w14:textId="77777777" w:rsidTr="003651E8">
        <w:trPr>
          <w:trHeight w:val="467"/>
        </w:trPr>
        <w:tc>
          <w:tcPr>
            <w:tcW w:w="8756" w:type="dxa"/>
          </w:tcPr>
          <w:p w14:paraId="277CBFED" w14:textId="5D1DC61C" w:rsidR="00D47EEC" w:rsidRPr="001C0E3D" w:rsidRDefault="00D47EEC"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sidRPr="001C0E3D">
              <w:rPr>
                <w:rFonts w:ascii="Arial" w:hAnsi="Arial" w:cs="Arial"/>
                <w:bCs/>
                <w:sz w:val="22"/>
                <w:szCs w:val="22"/>
              </w:rPr>
              <w:t>Profile, History and Achievements</w:t>
            </w:r>
          </w:p>
        </w:tc>
        <w:tc>
          <w:tcPr>
            <w:tcW w:w="958" w:type="dxa"/>
          </w:tcPr>
          <w:p w14:paraId="77DBB911" w14:textId="7B742999" w:rsidR="00D47EEC" w:rsidRPr="001C0E3D" w:rsidRDefault="00F92D5B" w:rsidP="003C5DD0">
            <w:pPr>
              <w:pStyle w:val="ListParagraph"/>
              <w:tabs>
                <w:tab w:val="left" w:pos="567"/>
                <w:tab w:val="decimal" w:pos="8505"/>
              </w:tabs>
              <w:spacing w:after="200"/>
              <w:ind w:left="0"/>
              <w:jc w:val="center"/>
              <w:rPr>
                <w:rFonts w:ascii="Arial" w:hAnsi="Arial" w:cs="Arial"/>
                <w:bCs/>
                <w:sz w:val="22"/>
                <w:szCs w:val="22"/>
              </w:rPr>
            </w:pPr>
            <w:r>
              <w:rPr>
                <w:rFonts w:ascii="Arial" w:hAnsi="Arial" w:cs="Arial"/>
                <w:bCs/>
                <w:sz w:val="22"/>
                <w:szCs w:val="22"/>
              </w:rPr>
              <w:t>6</w:t>
            </w:r>
          </w:p>
        </w:tc>
      </w:tr>
      <w:tr w:rsidR="00D47EEC" w:rsidRPr="001C0E3D" w14:paraId="6BD41FFD" w14:textId="77777777" w:rsidTr="003651E8">
        <w:trPr>
          <w:trHeight w:val="467"/>
        </w:trPr>
        <w:tc>
          <w:tcPr>
            <w:tcW w:w="8756" w:type="dxa"/>
          </w:tcPr>
          <w:p w14:paraId="2FCE6A9F" w14:textId="3ECB9389" w:rsidR="00D47EEC" w:rsidRPr="001C0E3D" w:rsidRDefault="00D47EEC"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sidRPr="001C0E3D">
              <w:rPr>
                <w:rFonts w:ascii="Arial" w:hAnsi="Arial" w:cs="Arial"/>
                <w:bCs/>
                <w:sz w:val="22"/>
                <w:szCs w:val="22"/>
              </w:rPr>
              <w:t>Governance and Leadership</w:t>
            </w:r>
          </w:p>
        </w:tc>
        <w:tc>
          <w:tcPr>
            <w:tcW w:w="958" w:type="dxa"/>
          </w:tcPr>
          <w:p w14:paraId="1CDD2B55" w14:textId="30ED6297" w:rsidR="00D47EEC" w:rsidRPr="001C0E3D" w:rsidRDefault="00F92D5B" w:rsidP="003C5DD0">
            <w:pPr>
              <w:pStyle w:val="ListParagraph"/>
              <w:tabs>
                <w:tab w:val="left" w:pos="567"/>
                <w:tab w:val="decimal" w:pos="8505"/>
              </w:tabs>
              <w:spacing w:after="200"/>
              <w:ind w:left="0"/>
              <w:jc w:val="center"/>
              <w:rPr>
                <w:rFonts w:ascii="Arial" w:hAnsi="Arial" w:cs="Arial"/>
                <w:bCs/>
                <w:sz w:val="22"/>
                <w:szCs w:val="22"/>
              </w:rPr>
            </w:pPr>
            <w:r>
              <w:rPr>
                <w:rFonts w:ascii="Arial" w:hAnsi="Arial" w:cs="Arial"/>
                <w:bCs/>
                <w:sz w:val="22"/>
                <w:szCs w:val="22"/>
              </w:rPr>
              <w:t>9</w:t>
            </w:r>
          </w:p>
        </w:tc>
      </w:tr>
      <w:tr w:rsidR="00D47EEC" w:rsidRPr="001C0E3D" w14:paraId="72441F29" w14:textId="77777777" w:rsidTr="003651E8">
        <w:trPr>
          <w:trHeight w:val="467"/>
        </w:trPr>
        <w:tc>
          <w:tcPr>
            <w:tcW w:w="8756" w:type="dxa"/>
          </w:tcPr>
          <w:p w14:paraId="501CF387" w14:textId="61B8D96A" w:rsidR="00D47EEC" w:rsidRPr="001C0E3D" w:rsidRDefault="00D47EEC"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sidRPr="001C0E3D">
              <w:rPr>
                <w:rFonts w:ascii="Arial" w:hAnsi="Arial" w:cs="Arial"/>
                <w:bCs/>
                <w:sz w:val="22"/>
                <w:szCs w:val="22"/>
              </w:rPr>
              <w:t>The Association’s Mission, Vision and Core Values</w:t>
            </w:r>
          </w:p>
        </w:tc>
        <w:tc>
          <w:tcPr>
            <w:tcW w:w="958" w:type="dxa"/>
          </w:tcPr>
          <w:p w14:paraId="01B75BA9" w14:textId="46662471" w:rsidR="00D47EEC" w:rsidRPr="001C0E3D" w:rsidRDefault="00D47EEC" w:rsidP="003C5DD0">
            <w:pPr>
              <w:pStyle w:val="ListParagraph"/>
              <w:tabs>
                <w:tab w:val="left" w:pos="567"/>
                <w:tab w:val="decimal" w:pos="8505"/>
              </w:tabs>
              <w:spacing w:after="200"/>
              <w:ind w:left="0"/>
              <w:jc w:val="center"/>
              <w:rPr>
                <w:rFonts w:ascii="Arial" w:hAnsi="Arial" w:cs="Arial"/>
                <w:bCs/>
                <w:sz w:val="22"/>
                <w:szCs w:val="22"/>
              </w:rPr>
            </w:pPr>
            <w:r w:rsidRPr="001C0E3D">
              <w:rPr>
                <w:rFonts w:ascii="Arial" w:hAnsi="Arial" w:cs="Arial"/>
                <w:bCs/>
                <w:sz w:val="22"/>
                <w:szCs w:val="22"/>
              </w:rPr>
              <w:t>11</w:t>
            </w:r>
          </w:p>
        </w:tc>
      </w:tr>
      <w:tr w:rsidR="00D47EEC" w:rsidRPr="001C0E3D" w14:paraId="3717F7E6" w14:textId="77777777" w:rsidTr="003651E8">
        <w:trPr>
          <w:trHeight w:val="467"/>
        </w:trPr>
        <w:tc>
          <w:tcPr>
            <w:tcW w:w="8756" w:type="dxa"/>
          </w:tcPr>
          <w:p w14:paraId="459547CB" w14:textId="7D09601E" w:rsidR="00D47EEC" w:rsidRPr="001C0E3D" w:rsidRDefault="00D47EEC"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sidRPr="001C0E3D">
              <w:rPr>
                <w:rFonts w:ascii="Arial" w:hAnsi="Arial" w:cs="Arial"/>
                <w:bCs/>
                <w:sz w:val="22"/>
                <w:szCs w:val="22"/>
              </w:rPr>
              <w:t>The Association’s Strategy and Objectives</w:t>
            </w:r>
          </w:p>
        </w:tc>
        <w:tc>
          <w:tcPr>
            <w:tcW w:w="958" w:type="dxa"/>
          </w:tcPr>
          <w:p w14:paraId="0AF01310" w14:textId="73910578" w:rsidR="00D47EEC" w:rsidRPr="001C0E3D" w:rsidRDefault="00D47EEC" w:rsidP="003C5DD0">
            <w:pPr>
              <w:pStyle w:val="ListParagraph"/>
              <w:tabs>
                <w:tab w:val="left" w:pos="567"/>
                <w:tab w:val="decimal" w:pos="8505"/>
              </w:tabs>
              <w:spacing w:after="200"/>
              <w:ind w:left="0"/>
              <w:jc w:val="center"/>
              <w:rPr>
                <w:rFonts w:ascii="Arial" w:hAnsi="Arial" w:cs="Arial"/>
                <w:bCs/>
                <w:sz w:val="22"/>
                <w:szCs w:val="22"/>
              </w:rPr>
            </w:pPr>
            <w:r w:rsidRPr="001C0E3D">
              <w:rPr>
                <w:rFonts w:ascii="Arial" w:hAnsi="Arial" w:cs="Arial"/>
                <w:bCs/>
                <w:sz w:val="22"/>
                <w:szCs w:val="22"/>
              </w:rPr>
              <w:t>12</w:t>
            </w:r>
          </w:p>
        </w:tc>
      </w:tr>
      <w:tr w:rsidR="00DC6D4A" w:rsidRPr="001C0E3D" w14:paraId="5A60B95A" w14:textId="77777777" w:rsidTr="003651E8">
        <w:trPr>
          <w:trHeight w:val="467"/>
        </w:trPr>
        <w:tc>
          <w:tcPr>
            <w:tcW w:w="8756" w:type="dxa"/>
          </w:tcPr>
          <w:p w14:paraId="7325C0C7" w14:textId="2C43E25F" w:rsidR="00DC6D4A" w:rsidRPr="001C0E3D" w:rsidRDefault="00D47EEC"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sidRPr="001C0E3D">
              <w:rPr>
                <w:rFonts w:ascii="Arial" w:hAnsi="Arial" w:cs="Arial"/>
                <w:bCs/>
                <w:sz w:val="22"/>
                <w:szCs w:val="22"/>
              </w:rPr>
              <w:t>Stakeholder Relationships and Priorities</w:t>
            </w:r>
          </w:p>
        </w:tc>
        <w:tc>
          <w:tcPr>
            <w:tcW w:w="958" w:type="dxa"/>
          </w:tcPr>
          <w:p w14:paraId="0A618610" w14:textId="51A2A0D1" w:rsidR="00DC6D4A" w:rsidRPr="001C0E3D" w:rsidRDefault="00D47EEC" w:rsidP="003C5DD0">
            <w:pPr>
              <w:pStyle w:val="ListParagraph"/>
              <w:tabs>
                <w:tab w:val="left" w:pos="567"/>
                <w:tab w:val="decimal" w:pos="8505"/>
              </w:tabs>
              <w:spacing w:after="200"/>
              <w:ind w:left="0"/>
              <w:jc w:val="center"/>
              <w:rPr>
                <w:rFonts w:ascii="Arial" w:hAnsi="Arial" w:cs="Arial"/>
                <w:bCs/>
                <w:sz w:val="22"/>
                <w:szCs w:val="22"/>
              </w:rPr>
            </w:pPr>
            <w:r w:rsidRPr="001C0E3D">
              <w:rPr>
                <w:rFonts w:ascii="Arial" w:hAnsi="Arial" w:cs="Arial"/>
                <w:bCs/>
                <w:sz w:val="22"/>
                <w:szCs w:val="22"/>
              </w:rPr>
              <w:t>17</w:t>
            </w:r>
          </w:p>
        </w:tc>
      </w:tr>
      <w:tr w:rsidR="00DC6D4A" w:rsidRPr="001C0E3D" w14:paraId="0A4EAA56" w14:textId="77777777" w:rsidTr="003651E8">
        <w:trPr>
          <w:trHeight w:val="467"/>
        </w:trPr>
        <w:tc>
          <w:tcPr>
            <w:tcW w:w="8756" w:type="dxa"/>
          </w:tcPr>
          <w:p w14:paraId="4BB38B9C" w14:textId="1B2C5F42" w:rsidR="00DC6D4A" w:rsidRPr="001C0E3D" w:rsidRDefault="001C0E3D"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sidRPr="001C0E3D">
              <w:rPr>
                <w:rFonts w:ascii="Arial" w:hAnsi="Arial" w:cs="Arial"/>
                <w:bCs/>
                <w:sz w:val="22"/>
                <w:szCs w:val="22"/>
              </w:rPr>
              <w:t>Performance Benchmarking</w:t>
            </w:r>
          </w:p>
        </w:tc>
        <w:tc>
          <w:tcPr>
            <w:tcW w:w="958" w:type="dxa"/>
          </w:tcPr>
          <w:p w14:paraId="41FFB850" w14:textId="1686F6D5" w:rsidR="00DC6D4A" w:rsidRPr="001C0E3D" w:rsidRDefault="001C0E3D" w:rsidP="003C5DD0">
            <w:pPr>
              <w:pStyle w:val="ListParagraph"/>
              <w:tabs>
                <w:tab w:val="left" w:pos="567"/>
                <w:tab w:val="decimal" w:pos="8505"/>
              </w:tabs>
              <w:spacing w:after="200"/>
              <w:ind w:left="0"/>
              <w:jc w:val="center"/>
              <w:rPr>
                <w:rFonts w:ascii="Arial" w:hAnsi="Arial" w:cs="Arial"/>
                <w:bCs/>
                <w:sz w:val="22"/>
                <w:szCs w:val="22"/>
              </w:rPr>
            </w:pPr>
            <w:r w:rsidRPr="001C0E3D">
              <w:rPr>
                <w:rFonts w:ascii="Arial" w:hAnsi="Arial" w:cs="Arial"/>
                <w:bCs/>
                <w:sz w:val="22"/>
                <w:szCs w:val="22"/>
              </w:rPr>
              <w:t>21</w:t>
            </w:r>
          </w:p>
        </w:tc>
      </w:tr>
      <w:tr w:rsidR="00762047" w:rsidRPr="001C0E3D" w14:paraId="3D7881E4" w14:textId="77777777" w:rsidTr="003651E8">
        <w:trPr>
          <w:trHeight w:val="447"/>
        </w:trPr>
        <w:tc>
          <w:tcPr>
            <w:tcW w:w="8756" w:type="dxa"/>
          </w:tcPr>
          <w:p w14:paraId="56C6D102" w14:textId="2B52CB4C" w:rsidR="00762047" w:rsidRPr="001C0E3D" w:rsidRDefault="00762047"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Pr>
                <w:rFonts w:ascii="Arial" w:hAnsi="Arial" w:cs="Arial"/>
                <w:bCs/>
                <w:sz w:val="22"/>
                <w:szCs w:val="22"/>
              </w:rPr>
              <w:t>Strategic Analysis</w:t>
            </w:r>
          </w:p>
        </w:tc>
        <w:tc>
          <w:tcPr>
            <w:tcW w:w="958" w:type="dxa"/>
          </w:tcPr>
          <w:p w14:paraId="244D1DAF" w14:textId="176B45E0" w:rsidR="00762047" w:rsidRPr="001C0E3D" w:rsidRDefault="00AB7322" w:rsidP="003C5DD0">
            <w:pPr>
              <w:pStyle w:val="ListParagraph"/>
              <w:tabs>
                <w:tab w:val="left" w:pos="567"/>
                <w:tab w:val="decimal" w:pos="8505"/>
              </w:tabs>
              <w:spacing w:after="200"/>
              <w:ind w:left="0"/>
              <w:jc w:val="center"/>
              <w:rPr>
                <w:rFonts w:ascii="Arial" w:hAnsi="Arial" w:cs="Arial"/>
                <w:bCs/>
                <w:sz w:val="22"/>
                <w:szCs w:val="22"/>
              </w:rPr>
            </w:pPr>
            <w:r>
              <w:rPr>
                <w:rFonts w:ascii="Arial" w:hAnsi="Arial" w:cs="Arial"/>
                <w:bCs/>
                <w:sz w:val="22"/>
                <w:szCs w:val="22"/>
              </w:rPr>
              <w:t>23</w:t>
            </w:r>
          </w:p>
        </w:tc>
      </w:tr>
      <w:tr w:rsidR="00DC6D4A" w:rsidRPr="001C0E3D" w14:paraId="359101BE" w14:textId="77777777" w:rsidTr="003651E8">
        <w:trPr>
          <w:trHeight w:val="447"/>
        </w:trPr>
        <w:tc>
          <w:tcPr>
            <w:tcW w:w="8756" w:type="dxa"/>
          </w:tcPr>
          <w:p w14:paraId="06E94D7C" w14:textId="0E83911A" w:rsidR="00DC6D4A" w:rsidRPr="001C0E3D" w:rsidRDefault="001C0E3D"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sidRPr="001C0E3D">
              <w:rPr>
                <w:rFonts w:ascii="Arial" w:hAnsi="Arial" w:cs="Arial"/>
                <w:bCs/>
                <w:sz w:val="22"/>
                <w:szCs w:val="22"/>
              </w:rPr>
              <w:t>Asset Management</w:t>
            </w:r>
            <w:r w:rsidR="00DC6D4A" w:rsidRPr="001C0E3D">
              <w:rPr>
                <w:rFonts w:ascii="Arial" w:hAnsi="Arial" w:cs="Arial"/>
                <w:bCs/>
                <w:sz w:val="22"/>
                <w:szCs w:val="22"/>
              </w:rPr>
              <w:tab/>
            </w:r>
          </w:p>
        </w:tc>
        <w:tc>
          <w:tcPr>
            <w:tcW w:w="958" w:type="dxa"/>
          </w:tcPr>
          <w:p w14:paraId="3F4E2FEA" w14:textId="4B5257CC" w:rsidR="00DC6D4A" w:rsidRPr="001C0E3D" w:rsidRDefault="00AB7322" w:rsidP="003C5DD0">
            <w:pPr>
              <w:pStyle w:val="ListParagraph"/>
              <w:tabs>
                <w:tab w:val="left" w:pos="567"/>
                <w:tab w:val="decimal" w:pos="8505"/>
              </w:tabs>
              <w:spacing w:after="200"/>
              <w:ind w:left="0"/>
              <w:jc w:val="center"/>
              <w:rPr>
                <w:rFonts w:ascii="Arial" w:hAnsi="Arial" w:cs="Arial"/>
                <w:bCs/>
                <w:sz w:val="22"/>
                <w:szCs w:val="22"/>
              </w:rPr>
            </w:pPr>
            <w:r>
              <w:rPr>
                <w:rFonts w:ascii="Arial" w:hAnsi="Arial" w:cs="Arial"/>
                <w:bCs/>
                <w:sz w:val="22"/>
                <w:szCs w:val="22"/>
              </w:rPr>
              <w:t>28</w:t>
            </w:r>
          </w:p>
        </w:tc>
      </w:tr>
      <w:tr w:rsidR="00DC6D4A" w:rsidRPr="001C0E3D" w14:paraId="39AF0362" w14:textId="77777777" w:rsidTr="00FC584D">
        <w:trPr>
          <w:trHeight w:val="432"/>
        </w:trPr>
        <w:tc>
          <w:tcPr>
            <w:tcW w:w="8756" w:type="dxa"/>
          </w:tcPr>
          <w:p w14:paraId="16FCB8C8" w14:textId="3723FAB6" w:rsidR="00DC6D4A" w:rsidRPr="001C0E3D" w:rsidRDefault="001C0E3D" w:rsidP="002A458E">
            <w:pPr>
              <w:pStyle w:val="ListParagraph"/>
              <w:numPr>
                <w:ilvl w:val="0"/>
                <w:numId w:val="10"/>
              </w:numPr>
              <w:tabs>
                <w:tab w:val="left" w:pos="567"/>
                <w:tab w:val="decimal" w:pos="8505"/>
              </w:tabs>
              <w:ind w:left="357" w:hanging="357"/>
              <w:contextualSpacing w:val="0"/>
              <w:rPr>
                <w:rFonts w:ascii="Arial" w:hAnsi="Arial" w:cs="Arial"/>
                <w:bCs/>
                <w:sz w:val="22"/>
                <w:szCs w:val="22"/>
              </w:rPr>
            </w:pPr>
            <w:r w:rsidRPr="001C0E3D">
              <w:rPr>
                <w:rFonts w:ascii="Arial" w:hAnsi="Arial" w:cs="Arial"/>
                <w:bCs/>
                <w:sz w:val="22"/>
                <w:szCs w:val="22"/>
              </w:rPr>
              <w:t>Five Year Investment Priorities</w:t>
            </w:r>
          </w:p>
        </w:tc>
        <w:tc>
          <w:tcPr>
            <w:tcW w:w="958" w:type="dxa"/>
          </w:tcPr>
          <w:p w14:paraId="78499390" w14:textId="44970438" w:rsidR="00DC6D4A" w:rsidRPr="001C0E3D" w:rsidRDefault="00AB7322" w:rsidP="003C5DD0">
            <w:pPr>
              <w:pStyle w:val="ListParagraph"/>
              <w:tabs>
                <w:tab w:val="left" w:pos="567"/>
                <w:tab w:val="decimal" w:pos="8505"/>
              </w:tabs>
              <w:spacing w:after="200"/>
              <w:ind w:left="0"/>
              <w:jc w:val="center"/>
              <w:rPr>
                <w:rFonts w:ascii="Arial" w:hAnsi="Arial" w:cs="Arial"/>
                <w:bCs/>
                <w:sz w:val="22"/>
                <w:szCs w:val="22"/>
              </w:rPr>
            </w:pPr>
            <w:r>
              <w:rPr>
                <w:rFonts w:ascii="Arial" w:hAnsi="Arial" w:cs="Arial"/>
                <w:bCs/>
                <w:sz w:val="22"/>
                <w:szCs w:val="22"/>
              </w:rPr>
              <w:t>34</w:t>
            </w:r>
          </w:p>
        </w:tc>
      </w:tr>
      <w:tr w:rsidR="00DC6D4A" w:rsidRPr="001C0E3D" w14:paraId="47C8F088" w14:textId="77777777" w:rsidTr="00762047">
        <w:trPr>
          <w:trHeight w:val="948"/>
        </w:trPr>
        <w:tc>
          <w:tcPr>
            <w:tcW w:w="8756" w:type="dxa"/>
          </w:tcPr>
          <w:p w14:paraId="0A219B0D" w14:textId="22CE05AD" w:rsidR="008E2CE3" w:rsidRPr="001C0E3D" w:rsidRDefault="001C0E3D"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sidRPr="001C0E3D">
              <w:rPr>
                <w:rFonts w:ascii="Arial" w:hAnsi="Arial" w:cs="Arial"/>
                <w:bCs/>
                <w:sz w:val="22"/>
                <w:szCs w:val="22"/>
              </w:rPr>
              <w:t>Value for Money</w:t>
            </w:r>
            <w:r w:rsidR="00762047">
              <w:rPr>
                <w:rFonts w:ascii="Arial" w:hAnsi="Arial" w:cs="Arial"/>
                <w:bCs/>
                <w:sz w:val="22"/>
                <w:szCs w:val="22"/>
              </w:rPr>
              <w:t xml:space="preserve"> and Rents</w:t>
            </w:r>
          </w:p>
          <w:p w14:paraId="03302A79" w14:textId="734C2BB8" w:rsidR="00DC6D4A" w:rsidRPr="00762047" w:rsidRDefault="00762047"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Pr>
                <w:rFonts w:ascii="Arial" w:hAnsi="Arial" w:cs="Arial"/>
                <w:bCs/>
                <w:sz w:val="22"/>
                <w:szCs w:val="22"/>
              </w:rPr>
              <w:t>Organisational Resources and Development</w:t>
            </w:r>
          </w:p>
        </w:tc>
        <w:tc>
          <w:tcPr>
            <w:tcW w:w="958" w:type="dxa"/>
          </w:tcPr>
          <w:p w14:paraId="69DA1735" w14:textId="1C42453E" w:rsidR="00DC6D4A" w:rsidRPr="001C0E3D" w:rsidRDefault="00AB7322" w:rsidP="003C5DD0">
            <w:pPr>
              <w:pStyle w:val="ListParagraph"/>
              <w:tabs>
                <w:tab w:val="left" w:pos="567"/>
                <w:tab w:val="decimal" w:pos="8505"/>
              </w:tabs>
              <w:spacing w:line="360" w:lineRule="auto"/>
              <w:ind w:left="0"/>
              <w:jc w:val="center"/>
              <w:rPr>
                <w:rFonts w:ascii="Arial" w:hAnsi="Arial" w:cs="Arial"/>
                <w:bCs/>
                <w:sz w:val="22"/>
                <w:szCs w:val="22"/>
              </w:rPr>
            </w:pPr>
            <w:r>
              <w:rPr>
                <w:rFonts w:ascii="Arial" w:hAnsi="Arial" w:cs="Arial"/>
                <w:bCs/>
                <w:sz w:val="22"/>
                <w:szCs w:val="22"/>
              </w:rPr>
              <w:t>35</w:t>
            </w:r>
          </w:p>
          <w:p w14:paraId="515BBF5B" w14:textId="4236416C" w:rsidR="00970D0B" w:rsidRPr="001C0E3D" w:rsidRDefault="00AB7322" w:rsidP="00762047">
            <w:pPr>
              <w:pStyle w:val="ListParagraph"/>
              <w:tabs>
                <w:tab w:val="left" w:pos="567"/>
                <w:tab w:val="decimal" w:pos="8505"/>
              </w:tabs>
              <w:spacing w:line="360" w:lineRule="auto"/>
              <w:ind w:left="0"/>
              <w:jc w:val="center"/>
              <w:rPr>
                <w:rFonts w:ascii="Arial" w:hAnsi="Arial" w:cs="Arial"/>
                <w:bCs/>
                <w:sz w:val="22"/>
                <w:szCs w:val="22"/>
              </w:rPr>
            </w:pPr>
            <w:r>
              <w:rPr>
                <w:rFonts w:ascii="Arial" w:hAnsi="Arial" w:cs="Arial"/>
                <w:bCs/>
                <w:sz w:val="22"/>
                <w:szCs w:val="22"/>
              </w:rPr>
              <w:t>40</w:t>
            </w:r>
          </w:p>
        </w:tc>
      </w:tr>
      <w:tr w:rsidR="00DC6D4A" w:rsidRPr="001C0E3D" w14:paraId="0F9EA874" w14:textId="77777777" w:rsidTr="003651E8">
        <w:trPr>
          <w:trHeight w:val="915"/>
        </w:trPr>
        <w:tc>
          <w:tcPr>
            <w:tcW w:w="8756" w:type="dxa"/>
          </w:tcPr>
          <w:p w14:paraId="02C06F85" w14:textId="63F10C7D" w:rsidR="00DC6D4A" w:rsidRPr="001C0E3D" w:rsidRDefault="001C0E3D"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sidRPr="001C0E3D">
              <w:rPr>
                <w:rFonts w:ascii="Arial" w:hAnsi="Arial" w:cs="Arial"/>
                <w:bCs/>
                <w:sz w:val="22"/>
                <w:szCs w:val="22"/>
              </w:rPr>
              <w:t>Southside Factoring and Related Services Ltd</w:t>
            </w:r>
          </w:p>
          <w:p w14:paraId="2B82FA30" w14:textId="760A4270" w:rsidR="001B038A" w:rsidRPr="001C0E3D" w:rsidRDefault="001C0E3D"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sidRPr="001C0E3D">
              <w:rPr>
                <w:rFonts w:ascii="Arial" w:hAnsi="Arial" w:cs="Arial"/>
                <w:bCs/>
                <w:sz w:val="22"/>
                <w:szCs w:val="22"/>
              </w:rPr>
              <w:t>Corporate Risk Assessment</w:t>
            </w:r>
          </w:p>
          <w:p w14:paraId="5AC4D81C" w14:textId="6E2985AB" w:rsidR="00770844" w:rsidRPr="001C0E3D" w:rsidRDefault="001C0E3D" w:rsidP="002A458E">
            <w:pPr>
              <w:pStyle w:val="ListParagraph"/>
              <w:numPr>
                <w:ilvl w:val="0"/>
                <w:numId w:val="10"/>
              </w:numPr>
              <w:tabs>
                <w:tab w:val="left" w:pos="567"/>
                <w:tab w:val="decimal" w:pos="8505"/>
              </w:tabs>
              <w:spacing w:after="200"/>
              <w:ind w:left="357" w:hanging="357"/>
              <w:contextualSpacing w:val="0"/>
              <w:rPr>
                <w:rFonts w:ascii="Arial" w:hAnsi="Arial" w:cs="Arial"/>
                <w:bCs/>
                <w:sz w:val="22"/>
                <w:szCs w:val="22"/>
              </w:rPr>
            </w:pPr>
            <w:r w:rsidRPr="001C0E3D">
              <w:rPr>
                <w:rFonts w:ascii="Arial" w:hAnsi="Arial" w:cs="Arial"/>
                <w:bCs/>
                <w:sz w:val="22"/>
                <w:szCs w:val="22"/>
              </w:rPr>
              <w:t>Business Plan Financials</w:t>
            </w:r>
          </w:p>
        </w:tc>
        <w:tc>
          <w:tcPr>
            <w:tcW w:w="958" w:type="dxa"/>
          </w:tcPr>
          <w:p w14:paraId="4CA37E64" w14:textId="59042082" w:rsidR="00DC6D4A" w:rsidRPr="001C0E3D" w:rsidRDefault="00AB7322" w:rsidP="003C5DD0">
            <w:pPr>
              <w:pStyle w:val="ListParagraph"/>
              <w:tabs>
                <w:tab w:val="left" w:pos="567"/>
                <w:tab w:val="decimal" w:pos="8505"/>
              </w:tabs>
              <w:spacing w:line="360" w:lineRule="auto"/>
              <w:ind w:left="0"/>
              <w:jc w:val="center"/>
              <w:rPr>
                <w:rFonts w:ascii="Arial" w:hAnsi="Arial" w:cs="Arial"/>
                <w:bCs/>
                <w:sz w:val="22"/>
                <w:szCs w:val="22"/>
              </w:rPr>
            </w:pPr>
            <w:r>
              <w:rPr>
                <w:rFonts w:ascii="Arial" w:hAnsi="Arial" w:cs="Arial"/>
                <w:bCs/>
                <w:sz w:val="22"/>
                <w:szCs w:val="22"/>
              </w:rPr>
              <w:t>44</w:t>
            </w:r>
          </w:p>
          <w:p w14:paraId="3734A276" w14:textId="0C46F478" w:rsidR="00970D0B" w:rsidRPr="001C0E3D" w:rsidRDefault="00AB7322" w:rsidP="003C5DD0">
            <w:pPr>
              <w:pStyle w:val="ListParagraph"/>
              <w:tabs>
                <w:tab w:val="left" w:pos="567"/>
                <w:tab w:val="decimal" w:pos="8505"/>
              </w:tabs>
              <w:spacing w:line="360" w:lineRule="auto"/>
              <w:ind w:left="0"/>
              <w:jc w:val="center"/>
              <w:rPr>
                <w:rFonts w:ascii="Arial" w:hAnsi="Arial" w:cs="Arial"/>
                <w:bCs/>
                <w:sz w:val="22"/>
                <w:szCs w:val="22"/>
              </w:rPr>
            </w:pPr>
            <w:r>
              <w:rPr>
                <w:rFonts w:ascii="Arial" w:hAnsi="Arial" w:cs="Arial"/>
                <w:bCs/>
                <w:sz w:val="22"/>
                <w:szCs w:val="22"/>
              </w:rPr>
              <w:t>47</w:t>
            </w:r>
          </w:p>
          <w:p w14:paraId="7949646D" w14:textId="2481194F" w:rsidR="00970D0B" w:rsidRPr="001C0E3D" w:rsidRDefault="00AB7322" w:rsidP="003C5DD0">
            <w:pPr>
              <w:pStyle w:val="ListParagraph"/>
              <w:tabs>
                <w:tab w:val="left" w:pos="567"/>
                <w:tab w:val="decimal" w:pos="8505"/>
              </w:tabs>
              <w:spacing w:line="360" w:lineRule="auto"/>
              <w:ind w:left="0"/>
              <w:jc w:val="center"/>
              <w:rPr>
                <w:rFonts w:ascii="Arial" w:hAnsi="Arial" w:cs="Arial"/>
                <w:bCs/>
                <w:sz w:val="22"/>
                <w:szCs w:val="22"/>
              </w:rPr>
            </w:pPr>
            <w:r>
              <w:rPr>
                <w:rFonts w:ascii="Arial" w:hAnsi="Arial" w:cs="Arial"/>
                <w:bCs/>
                <w:sz w:val="22"/>
                <w:szCs w:val="22"/>
              </w:rPr>
              <w:t>48</w:t>
            </w:r>
          </w:p>
        </w:tc>
      </w:tr>
    </w:tbl>
    <w:p w14:paraId="07D4F5C4" w14:textId="77777777" w:rsidR="0058059C" w:rsidRPr="00A33ED2" w:rsidRDefault="0058059C" w:rsidP="006F7FC1">
      <w:pPr>
        <w:tabs>
          <w:tab w:val="left" w:pos="567"/>
          <w:tab w:val="left" w:pos="7371"/>
          <w:tab w:val="decimal" w:pos="8505"/>
        </w:tabs>
        <w:rPr>
          <w:rFonts w:asciiTheme="majorHAnsi" w:hAnsiTheme="majorHAnsi"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12"/>
      </w:tblGrid>
      <w:tr w:rsidR="008E2CE3" w:rsidRPr="00A33ED2" w14:paraId="3E678EEA" w14:textId="77777777" w:rsidTr="000302D8">
        <w:tc>
          <w:tcPr>
            <w:tcW w:w="4929" w:type="dxa"/>
            <w:tcBorders>
              <w:top w:val="single" w:sz="24" w:space="0" w:color="31849B" w:themeColor="accent5" w:themeShade="BF"/>
              <w:left w:val="single" w:sz="24" w:space="0" w:color="31849B" w:themeColor="accent5" w:themeShade="BF"/>
              <w:bottom w:val="single" w:sz="24" w:space="0" w:color="31849B" w:themeColor="accent5" w:themeShade="BF"/>
            </w:tcBorders>
          </w:tcPr>
          <w:p w14:paraId="0FE50AEA" w14:textId="77777777" w:rsidR="00DC6D4A" w:rsidRPr="00A559B5" w:rsidRDefault="00DC6D4A" w:rsidP="001C0E3D">
            <w:pPr>
              <w:tabs>
                <w:tab w:val="left" w:pos="567"/>
                <w:tab w:val="left" w:pos="7371"/>
                <w:tab w:val="decimal" w:pos="8505"/>
              </w:tabs>
              <w:rPr>
                <w:rFonts w:ascii="Arial" w:hAnsi="Arial" w:cs="Arial"/>
                <w:b/>
                <w:bCs/>
                <w:sz w:val="22"/>
                <w:szCs w:val="22"/>
              </w:rPr>
            </w:pPr>
            <w:r w:rsidRPr="00841F2A">
              <w:rPr>
                <w:rFonts w:ascii="Arial" w:hAnsi="Arial" w:cs="Arial"/>
                <w:b/>
                <w:bCs/>
                <w:sz w:val="22"/>
                <w:szCs w:val="22"/>
              </w:rPr>
              <w:t>Appendix 1</w:t>
            </w:r>
          </w:p>
          <w:p w14:paraId="60E07B03" w14:textId="77777777" w:rsidR="00DC6D4A" w:rsidRPr="00A559B5" w:rsidRDefault="00DC6D4A" w:rsidP="001C0E3D">
            <w:pPr>
              <w:tabs>
                <w:tab w:val="left" w:pos="567"/>
                <w:tab w:val="left" w:pos="7371"/>
                <w:tab w:val="decimal" w:pos="8505"/>
              </w:tabs>
              <w:rPr>
                <w:rFonts w:ascii="Arial" w:hAnsi="Arial" w:cs="Arial"/>
                <w:bCs/>
                <w:sz w:val="22"/>
                <w:szCs w:val="22"/>
              </w:rPr>
            </w:pPr>
            <w:r w:rsidRPr="00A559B5">
              <w:rPr>
                <w:rFonts w:ascii="Arial" w:hAnsi="Arial" w:cs="Arial"/>
                <w:bCs/>
                <w:sz w:val="22"/>
                <w:szCs w:val="22"/>
              </w:rPr>
              <w:t>Details of Management Committee and Senior Staff, and Organisational Structure</w:t>
            </w:r>
          </w:p>
          <w:p w14:paraId="7B8FE646" w14:textId="77777777" w:rsidR="00DC6D4A" w:rsidRPr="00A559B5" w:rsidRDefault="00DC6D4A" w:rsidP="001C0E3D">
            <w:pPr>
              <w:tabs>
                <w:tab w:val="left" w:pos="567"/>
                <w:tab w:val="left" w:pos="7371"/>
                <w:tab w:val="decimal" w:pos="8505"/>
              </w:tabs>
              <w:rPr>
                <w:rFonts w:ascii="Arial" w:hAnsi="Arial" w:cs="Arial"/>
                <w:b/>
                <w:bCs/>
                <w:sz w:val="22"/>
                <w:szCs w:val="22"/>
              </w:rPr>
            </w:pPr>
            <w:r w:rsidRPr="00841F2A">
              <w:rPr>
                <w:rFonts w:ascii="Arial" w:hAnsi="Arial" w:cs="Arial"/>
                <w:b/>
                <w:bCs/>
                <w:sz w:val="22"/>
                <w:szCs w:val="22"/>
              </w:rPr>
              <w:t>Appendix 2</w:t>
            </w:r>
          </w:p>
          <w:p w14:paraId="5A81F394" w14:textId="65F5595A" w:rsidR="00DC6D4A" w:rsidRDefault="00762047" w:rsidP="001C0E3D">
            <w:pPr>
              <w:tabs>
                <w:tab w:val="decimal" w:pos="567"/>
                <w:tab w:val="decimal" w:pos="8505"/>
              </w:tabs>
              <w:rPr>
                <w:rFonts w:ascii="Arial" w:hAnsi="Arial" w:cs="Arial"/>
                <w:bCs/>
                <w:sz w:val="22"/>
                <w:szCs w:val="22"/>
              </w:rPr>
            </w:pPr>
            <w:r>
              <w:rPr>
                <w:rFonts w:ascii="Arial" w:hAnsi="Arial" w:cs="Arial"/>
                <w:bCs/>
                <w:sz w:val="22"/>
                <w:szCs w:val="22"/>
              </w:rPr>
              <w:t>Financial Plans &amp;</w:t>
            </w:r>
            <w:r w:rsidR="00DC6D4A" w:rsidRPr="00A559B5">
              <w:rPr>
                <w:rFonts w:ascii="Arial" w:hAnsi="Arial" w:cs="Arial"/>
                <w:bCs/>
                <w:sz w:val="22"/>
                <w:szCs w:val="22"/>
              </w:rPr>
              <w:t xml:space="preserve"> </w:t>
            </w:r>
            <w:r>
              <w:rPr>
                <w:rFonts w:ascii="Arial" w:hAnsi="Arial" w:cs="Arial"/>
                <w:bCs/>
                <w:sz w:val="22"/>
                <w:szCs w:val="22"/>
              </w:rPr>
              <w:t>Cashf</w:t>
            </w:r>
            <w:r w:rsidR="00A36460" w:rsidRPr="00A559B5">
              <w:rPr>
                <w:rFonts w:ascii="Arial" w:hAnsi="Arial" w:cs="Arial"/>
                <w:bCs/>
                <w:sz w:val="22"/>
                <w:szCs w:val="22"/>
              </w:rPr>
              <w:t>lows</w:t>
            </w:r>
          </w:p>
          <w:p w14:paraId="466A6130" w14:textId="77777777" w:rsidR="00DC6D4A" w:rsidRPr="00FC584D" w:rsidRDefault="00E22DC8" w:rsidP="001C0E3D">
            <w:pPr>
              <w:tabs>
                <w:tab w:val="decimal" w:pos="567"/>
                <w:tab w:val="decimal" w:pos="8505"/>
              </w:tabs>
              <w:rPr>
                <w:rFonts w:ascii="Arial" w:hAnsi="Arial" w:cs="Arial"/>
                <w:b/>
                <w:bCs/>
                <w:sz w:val="22"/>
                <w:szCs w:val="22"/>
              </w:rPr>
            </w:pPr>
            <w:r w:rsidRPr="00FC584D">
              <w:rPr>
                <w:rFonts w:ascii="Arial" w:hAnsi="Arial" w:cs="Arial"/>
                <w:b/>
                <w:bCs/>
                <w:sz w:val="22"/>
                <w:szCs w:val="22"/>
              </w:rPr>
              <w:t xml:space="preserve">Appendix 3 </w:t>
            </w:r>
          </w:p>
          <w:p w14:paraId="7A1F41E8" w14:textId="16B8413A" w:rsidR="00E22DC8" w:rsidRPr="00A559B5" w:rsidRDefault="0081502D" w:rsidP="001C0E3D">
            <w:pPr>
              <w:tabs>
                <w:tab w:val="decimal" w:pos="567"/>
                <w:tab w:val="decimal" w:pos="8505"/>
              </w:tabs>
              <w:rPr>
                <w:rFonts w:ascii="Arial" w:hAnsi="Arial" w:cs="Arial"/>
                <w:bCs/>
                <w:sz w:val="22"/>
                <w:szCs w:val="22"/>
              </w:rPr>
            </w:pPr>
            <w:r>
              <w:rPr>
                <w:rFonts w:ascii="Arial" w:hAnsi="Arial" w:cs="Arial"/>
                <w:bCs/>
                <w:sz w:val="22"/>
                <w:szCs w:val="22"/>
              </w:rPr>
              <w:t>Housing Investment Programme 2021 to 2025</w:t>
            </w:r>
          </w:p>
          <w:p w14:paraId="77725B9F" w14:textId="7533CA67" w:rsidR="00B3039E" w:rsidRPr="00A559B5" w:rsidRDefault="00762047" w:rsidP="001C0E3D">
            <w:pPr>
              <w:tabs>
                <w:tab w:val="decimal" w:pos="567"/>
                <w:tab w:val="decimal" w:pos="8505"/>
              </w:tabs>
              <w:rPr>
                <w:rFonts w:ascii="Arial" w:hAnsi="Arial" w:cs="Arial"/>
                <w:b/>
                <w:bCs/>
                <w:sz w:val="22"/>
                <w:szCs w:val="22"/>
              </w:rPr>
            </w:pPr>
            <w:r>
              <w:rPr>
                <w:rFonts w:ascii="Arial" w:hAnsi="Arial" w:cs="Arial"/>
                <w:b/>
                <w:bCs/>
                <w:sz w:val="22"/>
                <w:szCs w:val="22"/>
              </w:rPr>
              <w:t>Appendix 4</w:t>
            </w:r>
          </w:p>
          <w:p w14:paraId="7931C92F" w14:textId="77777777" w:rsidR="00B3039E" w:rsidRPr="00A559B5" w:rsidRDefault="00B3039E" w:rsidP="001C0E3D">
            <w:pPr>
              <w:tabs>
                <w:tab w:val="decimal" w:pos="567"/>
                <w:tab w:val="decimal" w:pos="8505"/>
              </w:tabs>
              <w:rPr>
                <w:rFonts w:ascii="Arial" w:hAnsi="Arial" w:cs="Arial"/>
                <w:bCs/>
                <w:sz w:val="22"/>
                <w:szCs w:val="22"/>
              </w:rPr>
            </w:pPr>
            <w:r w:rsidRPr="00A559B5">
              <w:rPr>
                <w:rFonts w:ascii="Arial" w:hAnsi="Arial" w:cs="Arial"/>
                <w:bCs/>
                <w:sz w:val="22"/>
                <w:szCs w:val="22"/>
              </w:rPr>
              <w:t>Benchmarking and Value for Money Analysis</w:t>
            </w:r>
          </w:p>
        </w:tc>
        <w:tc>
          <w:tcPr>
            <w:tcW w:w="4912" w:type="dxa"/>
            <w:tcBorders>
              <w:top w:val="single" w:sz="24" w:space="0" w:color="31849B" w:themeColor="accent5" w:themeShade="BF"/>
              <w:bottom w:val="single" w:sz="24" w:space="0" w:color="31849B" w:themeColor="accent5" w:themeShade="BF"/>
              <w:right w:val="single" w:sz="24" w:space="0" w:color="31849B" w:themeColor="accent5" w:themeShade="BF"/>
            </w:tcBorders>
          </w:tcPr>
          <w:p w14:paraId="06001BF8" w14:textId="712219BC" w:rsidR="00142AD3" w:rsidRDefault="00762047" w:rsidP="001C0E3D">
            <w:pPr>
              <w:rPr>
                <w:rFonts w:ascii="Arial" w:hAnsi="Arial" w:cs="Arial"/>
                <w:b/>
                <w:bCs/>
                <w:sz w:val="22"/>
                <w:szCs w:val="22"/>
                <w:shd w:val="clear" w:color="auto" w:fill="EEECE1" w:themeFill="background2"/>
              </w:rPr>
            </w:pPr>
            <w:r>
              <w:rPr>
                <w:rFonts w:ascii="Arial" w:hAnsi="Arial" w:cs="Arial"/>
                <w:b/>
                <w:bCs/>
                <w:sz w:val="22"/>
                <w:szCs w:val="22"/>
                <w:shd w:val="clear" w:color="auto" w:fill="EEECE1" w:themeFill="background2"/>
              </w:rPr>
              <w:t>Appendix 5</w:t>
            </w:r>
          </w:p>
          <w:p w14:paraId="4D3DB15D" w14:textId="77777777" w:rsidR="00142AD3" w:rsidRPr="00A559B5" w:rsidRDefault="00E44C62" w:rsidP="001C0E3D">
            <w:pPr>
              <w:tabs>
                <w:tab w:val="left" w:pos="567"/>
                <w:tab w:val="left" w:pos="7371"/>
                <w:tab w:val="decimal" w:pos="8505"/>
              </w:tabs>
              <w:rPr>
                <w:rFonts w:ascii="Arial" w:hAnsi="Arial" w:cs="Arial"/>
                <w:bCs/>
                <w:sz w:val="22"/>
                <w:szCs w:val="22"/>
              </w:rPr>
            </w:pPr>
            <w:r>
              <w:rPr>
                <w:rFonts w:ascii="Arial" w:hAnsi="Arial" w:cs="Arial"/>
                <w:bCs/>
                <w:sz w:val="22"/>
                <w:szCs w:val="22"/>
              </w:rPr>
              <w:t xml:space="preserve">Corporate </w:t>
            </w:r>
            <w:r w:rsidR="00142AD3" w:rsidRPr="00A559B5">
              <w:rPr>
                <w:rFonts w:ascii="Arial" w:hAnsi="Arial" w:cs="Arial"/>
                <w:bCs/>
                <w:sz w:val="22"/>
                <w:szCs w:val="22"/>
              </w:rPr>
              <w:t xml:space="preserve"> Risk Register</w:t>
            </w:r>
          </w:p>
          <w:p w14:paraId="20FCAA42" w14:textId="21359B23" w:rsidR="008E2CE3" w:rsidRPr="00A559B5" w:rsidRDefault="008E2CE3" w:rsidP="001C0E3D">
            <w:pPr>
              <w:tabs>
                <w:tab w:val="decimal" w:pos="567"/>
                <w:tab w:val="decimal" w:pos="8505"/>
              </w:tabs>
              <w:rPr>
                <w:rFonts w:ascii="Arial" w:hAnsi="Arial" w:cs="Arial"/>
                <w:b/>
                <w:bCs/>
                <w:sz w:val="22"/>
                <w:szCs w:val="22"/>
              </w:rPr>
            </w:pPr>
            <w:r w:rsidRPr="00A559B5">
              <w:rPr>
                <w:rFonts w:ascii="Arial" w:hAnsi="Arial" w:cs="Arial"/>
                <w:b/>
                <w:bCs/>
                <w:sz w:val="22"/>
                <w:szCs w:val="22"/>
              </w:rPr>
              <w:t xml:space="preserve">Appendix </w:t>
            </w:r>
            <w:r w:rsidR="00762047">
              <w:rPr>
                <w:rFonts w:ascii="Arial" w:hAnsi="Arial" w:cs="Arial"/>
                <w:b/>
                <w:bCs/>
                <w:sz w:val="22"/>
                <w:szCs w:val="22"/>
              </w:rPr>
              <w:t>6</w:t>
            </w:r>
          </w:p>
          <w:p w14:paraId="181C6C43" w14:textId="5A7F3F10" w:rsidR="00B3039E" w:rsidRPr="00A559B5" w:rsidRDefault="00B3039E" w:rsidP="001C0E3D">
            <w:pPr>
              <w:tabs>
                <w:tab w:val="decimal" w:pos="567"/>
                <w:tab w:val="decimal" w:pos="8505"/>
              </w:tabs>
              <w:rPr>
                <w:rFonts w:ascii="Arial" w:hAnsi="Arial" w:cs="Arial"/>
                <w:bCs/>
                <w:sz w:val="22"/>
                <w:szCs w:val="22"/>
              </w:rPr>
            </w:pPr>
            <w:r w:rsidRPr="00A559B5">
              <w:rPr>
                <w:rFonts w:ascii="Arial" w:hAnsi="Arial" w:cs="Arial"/>
                <w:bCs/>
                <w:sz w:val="22"/>
                <w:szCs w:val="22"/>
              </w:rPr>
              <w:t>Rent Affordability Analysis 20</w:t>
            </w:r>
            <w:r w:rsidR="0081502D">
              <w:rPr>
                <w:rFonts w:ascii="Arial" w:hAnsi="Arial" w:cs="Arial"/>
                <w:bCs/>
                <w:sz w:val="22"/>
                <w:szCs w:val="22"/>
              </w:rPr>
              <w:t>20/21</w:t>
            </w:r>
            <w:r w:rsidR="00DF3272" w:rsidRPr="00A559B5">
              <w:rPr>
                <w:rFonts w:ascii="Arial" w:hAnsi="Arial" w:cs="Arial"/>
                <w:bCs/>
                <w:sz w:val="22"/>
                <w:szCs w:val="22"/>
              </w:rPr>
              <w:t xml:space="preserve"> </w:t>
            </w:r>
          </w:p>
          <w:p w14:paraId="5B0C3DC2" w14:textId="3D97B697" w:rsidR="00841F2A" w:rsidRDefault="00762047" w:rsidP="001C0E3D">
            <w:pPr>
              <w:tabs>
                <w:tab w:val="decimal" w:pos="567"/>
                <w:tab w:val="decimal" w:pos="8505"/>
              </w:tabs>
              <w:rPr>
                <w:rFonts w:ascii="Arial" w:hAnsi="Arial" w:cs="Arial"/>
                <w:bCs/>
                <w:sz w:val="22"/>
                <w:szCs w:val="22"/>
              </w:rPr>
            </w:pPr>
            <w:r>
              <w:rPr>
                <w:rFonts w:ascii="Arial" w:hAnsi="Arial" w:cs="Arial"/>
                <w:b/>
                <w:bCs/>
                <w:sz w:val="22"/>
                <w:szCs w:val="22"/>
              </w:rPr>
              <w:t>Appendix 7</w:t>
            </w:r>
          </w:p>
          <w:p w14:paraId="7FAA2C04" w14:textId="77777777" w:rsidR="00841F2A" w:rsidRPr="00841F2A" w:rsidRDefault="00841F2A" w:rsidP="001C0E3D">
            <w:pPr>
              <w:tabs>
                <w:tab w:val="decimal" w:pos="567"/>
                <w:tab w:val="decimal" w:pos="8505"/>
              </w:tabs>
              <w:rPr>
                <w:rFonts w:ascii="Arial" w:hAnsi="Arial" w:cs="Arial"/>
                <w:bCs/>
                <w:color w:val="FF0000"/>
                <w:sz w:val="22"/>
                <w:szCs w:val="22"/>
              </w:rPr>
            </w:pPr>
            <w:r>
              <w:rPr>
                <w:rFonts w:ascii="Arial" w:hAnsi="Arial" w:cs="Arial"/>
                <w:bCs/>
                <w:sz w:val="22"/>
                <w:szCs w:val="22"/>
              </w:rPr>
              <w:t>Development Programme Details</w:t>
            </w:r>
          </w:p>
        </w:tc>
      </w:tr>
    </w:tbl>
    <w:p w14:paraId="7F35246A" w14:textId="77777777" w:rsidR="003C5DD0" w:rsidRDefault="003C5DD0" w:rsidP="009C065D">
      <w:pPr>
        <w:rPr>
          <w:rFonts w:ascii="Arial" w:hAnsi="Arial" w:cs="Arial"/>
          <w:b/>
          <w:bCs/>
        </w:rPr>
      </w:pPr>
    </w:p>
    <w:p w14:paraId="76965302" w14:textId="77777777" w:rsidR="00762047" w:rsidRDefault="00762047" w:rsidP="009C065D">
      <w:pPr>
        <w:rPr>
          <w:rFonts w:ascii="Arial" w:hAnsi="Arial" w:cs="Arial"/>
          <w:b/>
          <w:bCs/>
        </w:rPr>
      </w:pPr>
    </w:p>
    <w:p w14:paraId="3B6F8A27" w14:textId="77777777" w:rsidR="00762047" w:rsidRDefault="00762047" w:rsidP="009C065D">
      <w:pPr>
        <w:rPr>
          <w:rFonts w:ascii="Arial" w:hAnsi="Arial" w:cs="Arial"/>
          <w:b/>
          <w:bCs/>
        </w:rPr>
      </w:pPr>
    </w:p>
    <w:p w14:paraId="0BF7601E" w14:textId="77777777" w:rsidR="00762047" w:rsidRDefault="00762047" w:rsidP="009C065D">
      <w:pPr>
        <w:rPr>
          <w:rFonts w:ascii="Arial" w:hAnsi="Arial" w:cs="Arial"/>
          <w:b/>
          <w:bCs/>
        </w:rPr>
      </w:pPr>
    </w:p>
    <w:p w14:paraId="10BD0163" w14:textId="77777777" w:rsidR="00762047" w:rsidRDefault="00762047" w:rsidP="009C065D">
      <w:pPr>
        <w:rPr>
          <w:rFonts w:ascii="Arial" w:hAnsi="Arial" w:cs="Arial"/>
          <w:b/>
          <w:bCs/>
        </w:rPr>
      </w:pPr>
    </w:p>
    <w:p w14:paraId="370D20C4" w14:textId="77777777" w:rsidR="00762047" w:rsidRDefault="00762047" w:rsidP="009C065D">
      <w:pPr>
        <w:rPr>
          <w:rFonts w:ascii="Arial" w:hAnsi="Arial" w:cs="Arial"/>
          <w:b/>
          <w:bCs/>
        </w:rPr>
      </w:pPr>
    </w:p>
    <w:p w14:paraId="164417C6" w14:textId="77777777" w:rsidR="00762047" w:rsidRDefault="00762047" w:rsidP="009C065D">
      <w:pPr>
        <w:rPr>
          <w:rFonts w:ascii="Arial" w:hAnsi="Arial" w:cs="Arial"/>
          <w:b/>
          <w:bCs/>
        </w:rPr>
      </w:pPr>
    </w:p>
    <w:p w14:paraId="5F07EA94" w14:textId="77777777" w:rsidR="00762047" w:rsidRDefault="00762047" w:rsidP="009C065D">
      <w:pPr>
        <w:rPr>
          <w:rFonts w:ascii="Arial" w:hAnsi="Arial" w:cs="Arial"/>
          <w:b/>
          <w:bCs/>
        </w:rPr>
      </w:pPr>
    </w:p>
    <w:p w14:paraId="64678276" w14:textId="77777777" w:rsidR="00762047" w:rsidRDefault="00762047" w:rsidP="009C065D">
      <w:pPr>
        <w:rPr>
          <w:rFonts w:ascii="Arial" w:hAnsi="Arial" w:cs="Arial"/>
          <w:b/>
          <w:bCs/>
        </w:rPr>
      </w:pPr>
    </w:p>
    <w:p w14:paraId="34C2FB5B" w14:textId="307A71AB" w:rsidR="009C065D" w:rsidRDefault="009C065D" w:rsidP="009C065D">
      <w:pPr>
        <w:rPr>
          <w:rFonts w:ascii="Arial" w:hAnsi="Arial" w:cs="Arial"/>
          <w:b/>
          <w:bCs/>
        </w:rPr>
      </w:pPr>
      <w:r w:rsidRPr="0061348D">
        <w:rPr>
          <w:rFonts w:ascii="Arial" w:hAnsi="Arial" w:cs="Arial"/>
          <w:b/>
          <w:bCs/>
        </w:rPr>
        <w:t>EXECUTIVE SUMMARY</w:t>
      </w:r>
    </w:p>
    <w:p w14:paraId="089BF559" w14:textId="636AFC60" w:rsidR="00D47EEC" w:rsidRDefault="00D47EEC" w:rsidP="009C065D">
      <w:pPr>
        <w:rPr>
          <w:rFonts w:ascii="Arial" w:hAnsi="Arial" w:cs="Arial"/>
          <w:b/>
          <w:bCs/>
        </w:rPr>
      </w:pPr>
    </w:p>
    <w:p w14:paraId="72C3A0E8" w14:textId="77777777" w:rsidR="00F92D5B" w:rsidRPr="00F92D5B" w:rsidRDefault="00F92D5B" w:rsidP="00F92D5B">
      <w:pPr>
        <w:rPr>
          <w:rFonts w:ascii="Arial" w:hAnsi="Arial" w:cs="Arial"/>
        </w:rPr>
      </w:pPr>
      <w:r w:rsidRPr="00F92D5B">
        <w:rPr>
          <w:rFonts w:ascii="Arial" w:hAnsi="Arial" w:cs="Arial"/>
        </w:rPr>
        <w:t>The key features of the 2021 Business Plan</w:t>
      </w:r>
    </w:p>
    <w:p w14:paraId="5600E0E3" w14:textId="77777777" w:rsidR="00F92D5B" w:rsidRPr="00F92D5B" w:rsidRDefault="00F92D5B" w:rsidP="00F92D5B">
      <w:pPr>
        <w:ind w:left="720"/>
        <w:rPr>
          <w:rFonts w:ascii="Arial" w:hAnsi="Arial" w:cs="Arial"/>
        </w:rPr>
      </w:pPr>
    </w:p>
    <w:p w14:paraId="7AC040FF" w14:textId="206A683F" w:rsidR="00F92D5B" w:rsidRDefault="00F92D5B" w:rsidP="00F92D5B">
      <w:pPr>
        <w:pStyle w:val="ListParagraph"/>
        <w:numPr>
          <w:ilvl w:val="0"/>
          <w:numId w:val="86"/>
        </w:numPr>
        <w:ind w:left="567"/>
        <w:contextualSpacing w:val="0"/>
        <w:rPr>
          <w:rFonts w:ascii="Arial" w:hAnsi="Arial" w:cs="Arial"/>
        </w:rPr>
      </w:pPr>
      <w:r w:rsidRPr="00F92D5B">
        <w:rPr>
          <w:rFonts w:ascii="Arial" w:hAnsi="Arial" w:cs="Arial"/>
        </w:rPr>
        <w:t>A significant increase in expenditure on tenants homes over the next five years</w:t>
      </w:r>
    </w:p>
    <w:p w14:paraId="2D2DFD26" w14:textId="3E5906F5" w:rsidR="004570E8" w:rsidRDefault="004570E8" w:rsidP="004570E8">
      <w:pPr>
        <w:pStyle w:val="ListParagraph"/>
        <w:ind w:left="567"/>
        <w:contextualSpacing w:val="0"/>
        <w:rPr>
          <w:rFonts w:ascii="Arial" w:hAnsi="Arial" w:cs="Arial"/>
        </w:rPr>
      </w:pPr>
    </w:p>
    <w:p w14:paraId="786CCB81" w14:textId="52CC060A" w:rsidR="004570E8" w:rsidRDefault="004570E8" w:rsidP="004570E8">
      <w:pPr>
        <w:pStyle w:val="ListParagraph"/>
        <w:numPr>
          <w:ilvl w:val="0"/>
          <w:numId w:val="88"/>
        </w:numPr>
        <w:ind w:left="1134"/>
        <w:contextualSpacing w:val="0"/>
        <w:rPr>
          <w:rFonts w:ascii="Arial" w:hAnsi="Arial" w:cs="Arial"/>
        </w:rPr>
      </w:pPr>
      <w:r>
        <w:rPr>
          <w:rFonts w:ascii="Arial" w:hAnsi="Arial" w:cs="Arial"/>
        </w:rPr>
        <w:t>Increased levels of compliance with SHQS and EESSH</w:t>
      </w:r>
    </w:p>
    <w:p w14:paraId="5F7A4267" w14:textId="77777777" w:rsidR="00F92D5B" w:rsidRPr="00F92D5B" w:rsidRDefault="00F92D5B" w:rsidP="00F92D5B">
      <w:pPr>
        <w:pStyle w:val="ListParagraph"/>
        <w:ind w:left="567"/>
        <w:contextualSpacing w:val="0"/>
        <w:rPr>
          <w:rFonts w:ascii="Arial" w:hAnsi="Arial" w:cs="Arial"/>
        </w:rPr>
      </w:pPr>
    </w:p>
    <w:p w14:paraId="3C8A835A" w14:textId="6EFF704D" w:rsidR="00F92D5B" w:rsidRDefault="00F92D5B" w:rsidP="00F92D5B">
      <w:pPr>
        <w:pStyle w:val="ListParagraph"/>
        <w:numPr>
          <w:ilvl w:val="2"/>
          <w:numId w:val="87"/>
        </w:numPr>
        <w:ind w:left="1134"/>
        <w:contextualSpacing w:val="0"/>
        <w:rPr>
          <w:rFonts w:ascii="Arial" w:hAnsi="Arial" w:cs="Arial"/>
        </w:rPr>
      </w:pPr>
      <w:r w:rsidRPr="00F92D5B">
        <w:rPr>
          <w:rFonts w:ascii="Arial" w:hAnsi="Arial" w:cs="Arial"/>
        </w:rPr>
        <w:t>Reviews of staffing resources and Asset Management Strategy to support this</w:t>
      </w:r>
    </w:p>
    <w:p w14:paraId="58842C2A" w14:textId="77777777" w:rsidR="00F92D5B" w:rsidRPr="00F92D5B" w:rsidRDefault="00F92D5B" w:rsidP="00F92D5B">
      <w:pPr>
        <w:pStyle w:val="ListParagraph"/>
        <w:ind w:left="1276"/>
        <w:contextualSpacing w:val="0"/>
        <w:rPr>
          <w:rFonts w:ascii="Arial" w:hAnsi="Arial" w:cs="Arial"/>
        </w:rPr>
      </w:pPr>
    </w:p>
    <w:p w14:paraId="28DDF255" w14:textId="726E00C4" w:rsidR="00F92D5B" w:rsidRDefault="004570E8" w:rsidP="00F92D5B">
      <w:pPr>
        <w:pStyle w:val="ListParagraph"/>
        <w:numPr>
          <w:ilvl w:val="0"/>
          <w:numId w:val="86"/>
        </w:numPr>
        <w:ind w:left="567"/>
        <w:contextualSpacing w:val="0"/>
        <w:rPr>
          <w:rFonts w:ascii="Arial" w:hAnsi="Arial" w:cs="Arial"/>
        </w:rPr>
      </w:pPr>
      <w:r>
        <w:rPr>
          <w:rFonts w:ascii="Arial" w:hAnsi="Arial" w:cs="Arial"/>
        </w:rPr>
        <w:t>Reduced</w:t>
      </w:r>
      <w:r w:rsidR="00F92D5B" w:rsidRPr="00F92D5B">
        <w:rPr>
          <w:rFonts w:ascii="Arial" w:hAnsi="Arial" w:cs="Arial"/>
        </w:rPr>
        <w:t xml:space="preserve"> investment in new homes and private acquisition</w:t>
      </w:r>
    </w:p>
    <w:p w14:paraId="1A8B285D" w14:textId="77777777" w:rsidR="00F92D5B" w:rsidRPr="00F92D5B" w:rsidRDefault="00F92D5B" w:rsidP="00F92D5B">
      <w:pPr>
        <w:pStyle w:val="ListParagraph"/>
        <w:ind w:left="567"/>
        <w:contextualSpacing w:val="0"/>
        <w:rPr>
          <w:rFonts w:ascii="Arial" w:hAnsi="Arial" w:cs="Arial"/>
        </w:rPr>
      </w:pPr>
    </w:p>
    <w:p w14:paraId="65A66A2A" w14:textId="304A152A" w:rsidR="00F92D5B" w:rsidRDefault="00F92D5B" w:rsidP="00F92D5B">
      <w:pPr>
        <w:pStyle w:val="ListParagraph"/>
        <w:numPr>
          <w:ilvl w:val="0"/>
          <w:numId w:val="86"/>
        </w:numPr>
        <w:ind w:left="567"/>
        <w:contextualSpacing w:val="0"/>
        <w:rPr>
          <w:rFonts w:ascii="Arial" w:hAnsi="Arial" w:cs="Arial"/>
        </w:rPr>
      </w:pPr>
      <w:r w:rsidRPr="00F92D5B">
        <w:rPr>
          <w:rFonts w:ascii="Arial" w:hAnsi="Arial" w:cs="Arial"/>
        </w:rPr>
        <w:t>Consolidation o</w:t>
      </w:r>
      <w:r w:rsidR="004570E8">
        <w:rPr>
          <w:rFonts w:ascii="Arial" w:hAnsi="Arial" w:cs="Arial"/>
        </w:rPr>
        <w:t>f</w:t>
      </w:r>
      <w:r w:rsidRPr="00F92D5B">
        <w:rPr>
          <w:rFonts w:ascii="Arial" w:hAnsi="Arial" w:cs="Arial"/>
        </w:rPr>
        <w:t xml:space="preserve"> investment in 20</w:t>
      </w:r>
      <w:r w:rsidR="004570E8">
        <w:rPr>
          <w:rFonts w:ascii="Arial" w:hAnsi="Arial" w:cs="Arial"/>
        </w:rPr>
        <w:t xml:space="preserve">20/2021 </w:t>
      </w:r>
      <w:r w:rsidRPr="00F92D5B">
        <w:rPr>
          <w:rFonts w:ascii="Arial" w:hAnsi="Arial" w:cs="Arial"/>
        </w:rPr>
        <w:t>on IT Infrastructure</w:t>
      </w:r>
    </w:p>
    <w:p w14:paraId="6E07E9EB" w14:textId="228744B0" w:rsidR="00F92D5B" w:rsidRPr="00F92D5B" w:rsidRDefault="00F92D5B" w:rsidP="00F92D5B">
      <w:pPr>
        <w:rPr>
          <w:rFonts w:ascii="Arial" w:hAnsi="Arial" w:cs="Arial"/>
        </w:rPr>
      </w:pPr>
    </w:p>
    <w:p w14:paraId="3C43AB71" w14:textId="77777777" w:rsidR="00F92D5B" w:rsidRPr="00F92D5B" w:rsidRDefault="00F92D5B" w:rsidP="00F92D5B">
      <w:pPr>
        <w:pStyle w:val="ListParagraph"/>
        <w:numPr>
          <w:ilvl w:val="2"/>
          <w:numId w:val="87"/>
        </w:numPr>
        <w:ind w:left="1134"/>
        <w:rPr>
          <w:rFonts w:ascii="Arial" w:hAnsi="Arial" w:cs="Arial"/>
        </w:rPr>
      </w:pPr>
      <w:r w:rsidRPr="00F92D5B">
        <w:rPr>
          <w:rFonts w:ascii="Arial" w:hAnsi="Arial" w:cs="Arial"/>
        </w:rPr>
        <w:t>Reviews of staff structure to support this</w:t>
      </w:r>
    </w:p>
    <w:p w14:paraId="0B14F442" w14:textId="7D34E771" w:rsidR="00F92D5B" w:rsidRPr="00F92D5B" w:rsidRDefault="00F92D5B" w:rsidP="00F92D5B">
      <w:pPr>
        <w:pStyle w:val="ListParagraph"/>
        <w:numPr>
          <w:ilvl w:val="2"/>
          <w:numId w:val="87"/>
        </w:numPr>
        <w:ind w:left="1134"/>
        <w:rPr>
          <w:rFonts w:ascii="Arial" w:hAnsi="Arial" w:cs="Arial"/>
        </w:rPr>
      </w:pPr>
      <w:r w:rsidRPr="00F92D5B">
        <w:rPr>
          <w:rFonts w:ascii="Arial" w:hAnsi="Arial" w:cs="Arial"/>
        </w:rPr>
        <w:t>Roll out of digital services to customers in Years 1 &amp; 2 of the Plan</w:t>
      </w:r>
    </w:p>
    <w:p w14:paraId="719FE5A4" w14:textId="77777777" w:rsidR="00F92D5B" w:rsidRPr="00F92D5B" w:rsidRDefault="00F92D5B" w:rsidP="00F92D5B">
      <w:pPr>
        <w:pStyle w:val="ListParagraph"/>
        <w:ind w:left="1276"/>
        <w:contextualSpacing w:val="0"/>
        <w:rPr>
          <w:rFonts w:ascii="Arial" w:hAnsi="Arial" w:cs="Arial"/>
        </w:rPr>
      </w:pPr>
    </w:p>
    <w:p w14:paraId="3DEB3229" w14:textId="7C5475DC" w:rsidR="00F92D5B" w:rsidRDefault="00F92D5B" w:rsidP="00F92D5B">
      <w:pPr>
        <w:pStyle w:val="ListParagraph"/>
        <w:numPr>
          <w:ilvl w:val="0"/>
          <w:numId w:val="86"/>
        </w:numPr>
        <w:ind w:left="567"/>
        <w:contextualSpacing w:val="0"/>
        <w:rPr>
          <w:rFonts w:ascii="Arial" w:hAnsi="Arial" w:cs="Arial"/>
        </w:rPr>
      </w:pPr>
      <w:r w:rsidRPr="00F92D5B">
        <w:rPr>
          <w:rFonts w:ascii="Arial" w:hAnsi="Arial" w:cs="Arial"/>
        </w:rPr>
        <w:t>Addressing of performance weaknesses in complaints management</w:t>
      </w:r>
      <w:r w:rsidR="004570E8">
        <w:rPr>
          <w:rFonts w:ascii="Arial" w:hAnsi="Arial" w:cs="Arial"/>
        </w:rPr>
        <w:t xml:space="preserve">, </w:t>
      </w:r>
      <w:r w:rsidRPr="00F92D5B">
        <w:rPr>
          <w:rFonts w:ascii="Arial" w:hAnsi="Arial" w:cs="Arial"/>
        </w:rPr>
        <w:t>repairs right first time</w:t>
      </w:r>
      <w:r w:rsidR="004570E8">
        <w:rPr>
          <w:rFonts w:ascii="Arial" w:hAnsi="Arial" w:cs="Arial"/>
        </w:rPr>
        <w:t xml:space="preserve"> and Value for Money</w:t>
      </w:r>
    </w:p>
    <w:p w14:paraId="0876960A" w14:textId="77777777" w:rsidR="00F92D5B" w:rsidRPr="00F92D5B" w:rsidRDefault="00F92D5B" w:rsidP="00F92D5B">
      <w:pPr>
        <w:pStyle w:val="ListParagraph"/>
        <w:ind w:left="567"/>
        <w:contextualSpacing w:val="0"/>
        <w:rPr>
          <w:rFonts w:ascii="Arial" w:hAnsi="Arial" w:cs="Arial"/>
        </w:rPr>
      </w:pPr>
    </w:p>
    <w:p w14:paraId="02F032DA" w14:textId="4415BB54" w:rsidR="00F92D5B" w:rsidRDefault="00F92D5B" w:rsidP="00F92D5B">
      <w:pPr>
        <w:pStyle w:val="ListParagraph"/>
        <w:numPr>
          <w:ilvl w:val="0"/>
          <w:numId w:val="86"/>
        </w:numPr>
        <w:ind w:left="567"/>
        <w:contextualSpacing w:val="0"/>
        <w:rPr>
          <w:rFonts w:ascii="Arial" w:hAnsi="Arial" w:cs="Arial"/>
        </w:rPr>
      </w:pPr>
      <w:r w:rsidRPr="00F92D5B">
        <w:rPr>
          <w:rFonts w:ascii="Arial" w:hAnsi="Arial" w:cs="Arial"/>
        </w:rPr>
        <w:t xml:space="preserve">Customer Service Department </w:t>
      </w:r>
      <w:r w:rsidR="004570E8">
        <w:rPr>
          <w:rFonts w:ascii="Arial" w:hAnsi="Arial" w:cs="Arial"/>
        </w:rPr>
        <w:t xml:space="preserve">approach </w:t>
      </w:r>
      <w:r w:rsidRPr="00F92D5B">
        <w:rPr>
          <w:rFonts w:ascii="Arial" w:hAnsi="Arial" w:cs="Arial"/>
        </w:rPr>
        <w:t>linked to new IT</w:t>
      </w:r>
    </w:p>
    <w:p w14:paraId="0786C873" w14:textId="3550AB5A" w:rsidR="00F92D5B" w:rsidRPr="00F92D5B" w:rsidRDefault="00F92D5B" w:rsidP="00F92D5B">
      <w:pPr>
        <w:rPr>
          <w:rFonts w:ascii="Arial" w:hAnsi="Arial" w:cs="Arial"/>
        </w:rPr>
      </w:pPr>
    </w:p>
    <w:p w14:paraId="53DB9482" w14:textId="65010687" w:rsidR="00F92D5B" w:rsidRDefault="00F92D5B" w:rsidP="00F92D5B">
      <w:pPr>
        <w:pStyle w:val="ListParagraph"/>
        <w:numPr>
          <w:ilvl w:val="0"/>
          <w:numId w:val="86"/>
        </w:numPr>
        <w:ind w:left="567"/>
        <w:contextualSpacing w:val="0"/>
        <w:rPr>
          <w:rFonts w:ascii="Arial" w:hAnsi="Arial" w:cs="Arial"/>
        </w:rPr>
      </w:pPr>
      <w:r w:rsidRPr="00F92D5B">
        <w:rPr>
          <w:rFonts w:ascii="Arial" w:hAnsi="Arial" w:cs="Arial"/>
        </w:rPr>
        <w:t>Changes in Senior Management in 2022</w:t>
      </w:r>
    </w:p>
    <w:p w14:paraId="73645756" w14:textId="0E2836CA" w:rsidR="00F92D5B" w:rsidRPr="00F92D5B" w:rsidRDefault="00F92D5B" w:rsidP="00F92D5B">
      <w:pPr>
        <w:rPr>
          <w:rFonts w:ascii="Arial" w:hAnsi="Arial" w:cs="Arial"/>
        </w:rPr>
      </w:pPr>
    </w:p>
    <w:p w14:paraId="29DD2BBA" w14:textId="6DFDFD15" w:rsidR="00F92D5B" w:rsidRDefault="00F92D5B" w:rsidP="00F92D5B">
      <w:pPr>
        <w:pStyle w:val="ListParagraph"/>
        <w:numPr>
          <w:ilvl w:val="0"/>
          <w:numId w:val="86"/>
        </w:numPr>
        <w:ind w:left="567"/>
        <w:contextualSpacing w:val="0"/>
        <w:rPr>
          <w:rFonts w:ascii="Arial" w:hAnsi="Arial" w:cs="Arial"/>
        </w:rPr>
      </w:pPr>
      <w:r w:rsidRPr="00F92D5B">
        <w:rPr>
          <w:rFonts w:ascii="Arial" w:hAnsi="Arial" w:cs="Arial"/>
        </w:rPr>
        <w:t>Addressing Climate Change targets linked to Net Zero Emissions</w:t>
      </w:r>
    </w:p>
    <w:p w14:paraId="27ECE3A0" w14:textId="77777777" w:rsidR="004570E8" w:rsidRPr="004570E8" w:rsidRDefault="004570E8" w:rsidP="004570E8">
      <w:pPr>
        <w:pStyle w:val="ListParagraph"/>
        <w:rPr>
          <w:rFonts w:ascii="Arial" w:hAnsi="Arial" w:cs="Arial"/>
        </w:rPr>
      </w:pPr>
    </w:p>
    <w:p w14:paraId="43E2F295" w14:textId="4B172EF0" w:rsidR="004570E8" w:rsidRDefault="004570E8" w:rsidP="00F92D5B">
      <w:pPr>
        <w:pStyle w:val="ListParagraph"/>
        <w:numPr>
          <w:ilvl w:val="0"/>
          <w:numId w:val="86"/>
        </w:numPr>
        <w:ind w:left="567"/>
        <w:contextualSpacing w:val="0"/>
        <w:rPr>
          <w:rFonts w:ascii="Arial" w:hAnsi="Arial" w:cs="Arial"/>
        </w:rPr>
      </w:pPr>
      <w:r>
        <w:rPr>
          <w:rFonts w:ascii="Arial" w:hAnsi="Arial" w:cs="Arial"/>
        </w:rPr>
        <w:t>Reduced expenditure on Management and Administration</w:t>
      </w:r>
    </w:p>
    <w:p w14:paraId="3A49FE67" w14:textId="77777777" w:rsidR="004570E8" w:rsidRPr="004570E8" w:rsidRDefault="004570E8" w:rsidP="004570E8">
      <w:pPr>
        <w:pStyle w:val="ListParagraph"/>
        <w:rPr>
          <w:rFonts w:ascii="Arial" w:hAnsi="Arial" w:cs="Arial"/>
        </w:rPr>
      </w:pPr>
    </w:p>
    <w:p w14:paraId="53707CFC" w14:textId="1931522B" w:rsidR="004570E8" w:rsidRPr="00F92D5B" w:rsidRDefault="004570E8" w:rsidP="00F92D5B">
      <w:pPr>
        <w:pStyle w:val="ListParagraph"/>
        <w:numPr>
          <w:ilvl w:val="0"/>
          <w:numId w:val="86"/>
        </w:numPr>
        <w:ind w:left="567"/>
        <w:contextualSpacing w:val="0"/>
        <w:rPr>
          <w:rFonts w:ascii="Arial" w:hAnsi="Arial" w:cs="Arial"/>
        </w:rPr>
      </w:pPr>
      <w:r>
        <w:rPr>
          <w:rFonts w:ascii="Arial" w:hAnsi="Arial" w:cs="Arial"/>
        </w:rPr>
        <w:t>A review of the commercial subsidiary SFARS Ltd</w:t>
      </w:r>
    </w:p>
    <w:p w14:paraId="1A60E351" w14:textId="22EFAB61" w:rsidR="00D47EEC" w:rsidRDefault="00D47EEC" w:rsidP="009C065D">
      <w:pPr>
        <w:rPr>
          <w:rFonts w:ascii="Arial" w:hAnsi="Arial" w:cs="Arial"/>
          <w:b/>
          <w:bCs/>
        </w:rPr>
      </w:pPr>
    </w:p>
    <w:p w14:paraId="3FBFE2AD" w14:textId="77777777" w:rsidR="00D47EEC" w:rsidRPr="0061348D" w:rsidRDefault="00D47EEC" w:rsidP="009C065D">
      <w:pPr>
        <w:rPr>
          <w:rFonts w:ascii="Arial" w:hAnsi="Arial" w:cs="Arial"/>
          <w:b/>
          <w:bCs/>
        </w:rPr>
      </w:pPr>
    </w:p>
    <w:p w14:paraId="3731ADD9" w14:textId="77777777" w:rsidR="009C065D" w:rsidRPr="0061348D" w:rsidRDefault="009C065D" w:rsidP="009C065D">
      <w:pPr>
        <w:rPr>
          <w:rFonts w:ascii="Arial" w:hAnsi="Arial" w:cs="Arial"/>
          <w:b/>
        </w:rPr>
      </w:pPr>
    </w:p>
    <w:p w14:paraId="07E724DE" w14:textId="3875100C" w:rsidR="009C065D" w:rsidRDefault="00D47EEC" w:rsidP="00D47EEC">
      <w:pPr>
        <w:ind w:left="709" w:hanging="709"/>
        <w:rPr>
          <w:rFonts w:ascii="Arial Bold" w:hAnsi="Arial Bold" w:cs="Arial"/>
          <w:b/>
          <w:bCs/>
          <w:caps/>
        </w:rPr>
      </w:pPr>
      <w:r>
        <w:rPr>
          <w:rFonts w:ascii="Arial" w:hAnsi="Arial" w:cs="Arial"/>
          <w:b/>
          <w:bCs/>
        </w:rPr>
        <w:t>1.0</w:t>
      </w:r>
      <w:r>
        <w:rPr>
          <w:rFonts w:ascii="Arial" w:hAnsi="Arial" w:cs="Arial"/>
          <w:b/>
          <w:bCs/>
        </w:rPr>
        <w:tab/>
      </w:r>
      <w:r w:rsidR="009C065D" w:rsidRPr="00D47EEC">
        <w:rPr>
          <w:rFonts w:ascii="Arial Bold" w:hAnsi="Arial Bold" w:cs="Arial"/>
          <w:b/>
          <w:bCs/>
          <w:caps/>
        </w:rPr>
        <w:t>Introduction</w:t>
      </w:r>
    </w:p>
    <w:p w14:paraId="7DF57D03" w14:textId="77777777" w:rsidR="00D47EEC" w:rsidRPr="0061348D" w:rsidRDefault="00D47EEC" w:rsidP="00D47EEC">
      <w:pPr>
        <w:ind w:left="709" w:hanging="709"/>
        <w:rPr>
          <w:rFonts w:ascii="Arial" w:hAnsi="Arial" w:cs="Arial"/>
          <w:b/>
          <w:bCs/>
        </w:rPr>
      </w:pPr>
    </w:p>
    <w:p w14:paraId="497E139E" w14:textId="56674704" w:rsidR="009C065D" w:rsidRPr="00376FC4" w:rsidRDefault="00D47EEC" w:rsidP="00D47EEC">
      <w:pPr>
        <w:ind w:left="709" w:hanging="709"/>
        <w:rPr>
          <w:rFonts w:ascii="Arial" w:hAnsi="Arial" w:cs="Arial"/>
          <w:bCs/>
        </w:rPr>
      </w:pPr>
      <w:r>
        <w:rPr>
          <w:rFonts w:ascii="Arial" w:hAnsi="Arial" w:cs="Arial"/>
          <w:bCs/>
        </w:rPr>
        <w:t>1.1</w:t>
      </w:r>
      <w:r>
        <w:rPr>
          <w:rFonts w:ascii="Arial" w:hAnsi="Arial" w:cs="Arial"/>
          <w:bCs/>
        </w:rPr>
        <w:tab/>
      </w:r>
      <w:r w:rsidR="009C065D" w:rsidRPr="00376FC4">
        <w:rPr>
          <w:rFonts w:ascii="Arial" w:hAnsi="Arial" w:cs="Arial"/>
          <w:bCs/>
        </w:rPr>
        <w:t xml:space="preserve">This Business Plan sets out </w:t>
      </w:r>
      <w:r w:rsidR="009C065D">
        <w:rPr>
          <w:rFonts w:ascii="Arial" w:hAnsi="Arial" w:cs="Arial"/>
          <w:bCs/>
        </w:rPr>
        <w:t xml:space="preserve">the </w:t>
      </w:r>
      <w:r w:rsidR="009C065D" w:rsidRPr="00376FC4">
        <w:rPr>
          <w:rFonts w:ascii="Arial" w:hAnsi="Arial" w:cs="Arial"/>
          <w:bCs/>
        </w:rPr>
        <w:t xml:space="preserve">mission and values </w:t>
      </w:r>
      <w:r w:rsidR="009C065D">
        <w:rPr>
          <w:rFonts w:ascii="Arial" w:hAnsi="Arial" w:cs="Arial"/>
          <w:bCs/>
        </w:rPr>
        <w:t xml:space="preserve">of </w:t>
      </w:r>
      <w:r w:rsidR="009C065D" w:rsidRPr="00376FC4">
        <w:rPr>
          <w:rFonts w:ascii="Arial" w:hAnsi="Arial" w:cs="Arial"/>
          <w:bCs/>
        </w:rPr>
        <w:t>Southside Housing Association</w:t>
      </w:r>
      <w:r w:rsidR="009C065D">
        <w:rPr>
          <w:rFonts w:ascii="Arial" w:hAnsi="Arial" w:cs="Arial"/>
          <w:bCs/>
        </w:rPr>
        <w:t xml:space="preserve"> (SHA), and our </w:t>
      </w:r>
      <w:r w:rsidR="009C065D" w:rsidRPr="00376FC4">
        <w:rPr>
          <w:rFonts w:ascii="Arial" w:hAnsi="Arial" w:cs="Arial"/>
          <w:bCs/>
        </w:rPr>
        <w:t xml:space="preserve">objectives, plans and resources for the </w:t>
      </w:r>
      <w:r w:rsidR="002251CA">
        <w:rPr>
          <w:rFonts w:ascii="Arial" w:hAnsi="Arial" w:cs="Arial"/>
          <w:bCs/>
        </w:rPr>
        <w:t>5</w:t>
      </w:r>
      <w:r w:rsidR="009C065D" w:rsidRPr="00376FC4">
        <w:rPr>
          <w:rFonts w:ascii="Arial" w:hAnsi="Arial" w:cs="Arial"/>
          <w:bCs/>
        </w:rPr>
        <w:t xml:space="preserve">-year period </w:t>
      </w:r>
      <w:r w:rsidR="009C065D">
        <w:rPr>
          <w:rFonts w:ascii="Arial" w:hAnsi="Arial" w:cs="Arial"/>
          <w:bCs/>
        </w:rPr>
        <w:t xml:space="preserve">from </w:t>
      </w:r>
      <w:r w:rsidR="009C065D" w:rsidRPr="00376FC4">
        <w:rPr>
          <w:rFonts w:ascii="Arial" w:hAnsi="Arial" w:cs="Arial"/>
          <w:bCs/>
        </w:rPr>
        <w:t>20</w:t>
      </w:r>
      <w:r w:rsidR="002251CA">
        <w:rPr>
          <w:rFonts w:ascii="Arial" w:hAnsi="Arial" w:cs="Arial"/>
          <w:bCs/>
        </w:rPr>
        <w:t>21</w:t>
      </w:r>
      <w:r w:rsidR="009C065D" w:rsidRPr="00376FC4">
        <w:rPr>
          <w:rFonts w:ascii="Arial" w:hAnsi="Arial" w:cs="Arial"/>
          <w:bCs/>
        </w:rPr>
        <w:t xml:space="preserve"> to 20</w:t>
      </w:r>
      <w:r w:rsidR="002251CA">
        <w:rPr>
          <w:rFonts w:ascii="Arial" w:hAnsi="Arial" w:cs="Arial"/>
          <w:bCs/>
        </w:rPr>
        <w:t>25</w:t>
      </w:r>
      <w:r w:rsidR="009C065D" w:rsidRPr="00376FC4">
        <w:rPr>
          <w:rFonts w:ascii="Arial" w:hAnsi="Arial" w:cs="Arial"/>
          <w:bCs/>
        </w:rPr>
        <w:t>.  The Plan takes account of the Scottish Housing Regulator’s</w:t>
      </w:r>
      <w:r w:rsidR="002251CA">
        <w:rPr>
          <w:rFonts w:ascii="Arial" w:hAnsi="Arial" w:cs="Arial"/>
          <w:bCs/>
        </w:rPr>
        <w:t xml:space="preserve"> (SHR)</w:t>
      </w:r>
      <w:r w:rsidR="009C065D" w:rsidRPr="00376FC4">
        <w:rPr>
          <w:rFonts w:ascii="Arial" w:hAnsi="Arial" w:cs="Arial"/>
          <w:bCs/>
        </w:rPr>
        <w:t xml:space="preserve"> “Recommended Practice” on business planning, published in December 2015</w:t>
      </w:r>
      <w:r w:rsidR="002251CA">
        <w:rPr>
          <w:rFonts w:ascii="Arial" w:hAnsi="Arial" w:cs="Arial"/>
          <w:bCs/>
        </w:rPr>
        <w:t xml:space="preserve"> (and the updated guidance from SHR relating to the Covid-19 crisis </w:t>
      </w:r>
      <w:r w:rsidR="00762047">
        <w:rPr>
          <w:rFonts w:ascii="Arial" w:hAnsi="Arial" w:cs="Arial"/>
          <w:bCs/>
        </w:rPr>
        <w:t xml:space="preserve">published </w:t>
      </w:r>
      <w:r w:rsidR="002251CA">
        <w:rPr>
          <w:rFonts w:ascii="Arial" w:hAnsi="Arial" w:cs="Arial"/>
          <w:bCs/>
        </w:rPr>
        <w:t xml:space="preserve">in </w:t>
      </w:r>
      <w:r w:rsidR="0047355C">
        <w:rPr>
          <w:rFonts w:ascii="Arial" w:hAnsi="Arial" w:cs="Arial"/>
          <w:bCs/>
        </w:rPr>
        <w:t>August 2020</w:t>
      </w:r>
      <w:r w:rsidR="00F92D5B">
        <w:rPr>
          <w:rFonts w:ascii="Arial" w:hAnsi="Arial" w:cs="Arial"/>
          <w:bCs/>
        </w:rPr>
        <w:t>)</w:t>
      </w:r>
      <w:r w:rsidR="009C065D" w:rsidRPr="00376FC4">
        <w:rPr>
          <w:rFonts w:ascii="Arial" w:hAnsi="Arial" w:cs="Arial"/>
          <w:bCs/>
        </w:rPr>
        <w:t>.</w:t>
      </w:r>
    </w:p>
    <w:p w14:paraId="04C36C5E" w14:textId="77777777" w:rsidR="009C065D" w:rsidRPr="0061348D" w:rsidRDefault="009C065D" w:rsidP="00D47EEC">
      <w:pPr>
        <w:rPr>
          <w:rFonts w:ascii="Arial" w:hAnsi="Arial" w:cs="Arial"/>
          <w:bCs/>
        </w:rPr>
      </w:pPr>
    </w:p>
    <w:p w14:paraId="58210F10" w14:textId="77777777" w:rsidR="009C065D" w:rsidRDefault="009C065D" w:rsidP="00D47EEC">
      <w:pPr>
        <w:ind w:firstLine="709"/>
        <w:rPr>
          <w:rFonts w:ascii="Arial" w:hAnsi="Arial" w:cs="Arial"/>
          <w:b/>
          <w:bCs/>
        </w:rPr>
      </w:pPr>
      <w:r w:rsidRPr="0061348D">
        <w:rPr>
          <w:rFonts w:ascii="Arial" w:hAnsi="Arial" w:cs="Arial"/>
          <w:b/>
          <w:bCs/>
        </w:rPr>
        <w:t>The Business Plan: Key Highlights</w:t>
      </w:r>
    </w:p>
    <w:p w14:paraId="074BCC81" w14:textId="77777777" w:rsidR="003C5DD0" w:rsidRPr="0061348D" w:rsidRDefault="003C5DD0" w:rsidP="00D47EEC">
      <w:pPr>
        <w:rPr>
          <w:rFonts w:ascii="Arial" w:hAnsi="Arial" w:cs="Arial"/>
          <w:b/>
          <w:bCs/>
        </w:rPr>
      </w:pPr>
    </w:p>
    <w:p w14:paraId="01F135BA" w14:textId="14027EBA" w:rsidR="009C065D" w:rsidRDefault="00D47EEC" w:rsidP="00D47EEC">
      <w:pPr>
        <w:ind w:left="709" w:hanging="709"/>
        <w:rPr>
          <w:rFonts w:ascii="Arial" w:hAnsi="Arial" w:cs="Arial"/>
          <w:bCs/>
        </w:rPr>
      </w:pPr>
      <w:r>
        <w:rPr>
          <w:rFonts w:ascii="Arial" w:hAnsi="Arial" w:cs="Arial"/>
          <w:bCs/>
        </w:rPr>
        <w:t>1.2</w:t>
      </w:r>
      <w:r>
        <w:rPr>
          <w:rFonts w:ascii="Arial" w:hAnsi="Arial" w:cs="Arial"/>
          <w:bCs/>
        </w:rPr>
        <w:tab/>
      </w:r>
      <w:r w:rsidR="009C065D" w:rsidRPr="0061348D">
        <w:rPr>
          <w:rFonts w:ascii="Arial" w:hAnsi="Arial" w:cs="Arial"/>
          <w:bCs/>
        </w:rPr>
        <w:t xml:space="preserve">The Management Committee </w:t>
      </w:r>
      <w:r w:rsidR="003C5DD0">
        <w:rPr>
          <w:rFonts w:ascii="Arial" w:hAnsi="Arial" w:cs="Arial"/>
          <w:bCs/>
        </w:rPr>
        <w:t>met remotely during the pandemic of 2020</w:t>
      </w:r>
      <w:r w:rsidR="00F92D5B">
        <w:rPr>
          <w:rFonts w:ascii="Arial" w:hAnsi="Arial" w:cs="Arial"/>
          <w:bCs/>
        </w:rPr>
        <w:t>/21</w:t>
      </w:r>
      <w:r w:rsidR="00A14FEC">
        <w:rPr>
          <w:rFonts w:ascii="Arial" w:hAnsi="Arial" w:cs="Arial"/>
          <w:bCs/>
        </w:rPr>
        <w:t xml:space="preserve"> to</w:t>
      </w:r>
      <w:r w:rsidR="009C065D" w:rsidRPr="0061348D">
        <w:rPr>
          <w:rFonts w:ascii="Arial" w:hAnsi="Arial" w:cs="Arial"/>
          <w:bCs/>
        </w:rPr>
        <w:t xml:space="preserve"> set the following </w:t>
      </w:r>
      <w:r w:rsidR="009C065D" w:rsidRPr="0061348D">
        <w:rPr>
          <w:rFonts w:ascii="Arial" w:hAnsi="Arial" w:cs="Arial"/>
          <w:b/>
          <w:bCs/>
        </w:rPr>
        <w:t>vision and mission</w:t>
      </w:r>
      <w:r w:rsidR="00A14FEC">
        <w:rPr>
          <w:rFonts w:ascii="Arial" w:hAnsi="Arial" w:cs="Arial"/>
          <w:b/>
          <w:bCs/>
        </w:rPr>
        <w:t xml:space="preserve"> </w:t>
      </w:r>
      <w:r w:rsidR="00A14FEC" w:rsidRPr="00785BA3">
        <w:rPr>
          <w:rFonts w:ascii="Arial" w:hAnsi="Arial" w:cs="Arial"/>
          <w:bCs/>
        </w:rPr>
        <w:t>for the Association</w:t>
      </w:r>
      <w:r w:rsidR="009C065D" w:rsidRPr="0061348D">
        <w:rPr>
          <w:rFonts w:ascii="Arial" w:hAnsi="Arial" w:cs="Arial"/>
          <w:bCs/>
        </w:rPr>
        <w:t>:</w:t>
      </w:r>
    </w:p>
    <w:p w14:paraId="1DA6D147" w14:textId="00D2F93E" w:rsidR="003C5DD0" w:rsidRDefault="003C5DD0" w:rsidP="003C5DD0">
      <w:pPr>
        <w:rPr>
          <w:rFonts w:ascii="Arial" w:hAnsi="Arial" w:cs="Arial"/>
          <w:bCs/>
        </w:rPr>
      </w:pPr>
    </w:p>
    <w:p w14:paraId="38B07D5F" w14:textId="77777777" w:rsidR="004570E8" w:rsidRPr="00D6131E" w:rsidRDefault="004570E8" w:rsidP="003C5DD0">
      <w:pPr>
        <w:rPr>
          <w:rFonts w:ascii="Arial" w:hAnsi="Arial" w:cs="Arial"/>
          <w:bCs/>
        </w:rPr>
      </w:pPr>
    </w:p>
    <w:p w14:paraId="23B746D2" w14:textId="77777777" w:rsidR="003C5DD0" w:rsidRDefault="003C5DD0" w:rsidP="009C065D">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b/>
          <w:sz w:val="22"/>
        </w:rPr>
      </w:pPr>
    </w:p>
    <w:p w14:paraId="4924AF58" w14:textId="77777777" w:rsidR="009C065D" w:rsidRPr="009641BC" w:rsidRDefault="009C065D" w:rsidP="00D47EEC">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b/>
          <w:sz w:val="22"/>
        </w:rPr>
      </w:pPr>
      <w:r w:rsidRPr="003C5DD0">
        <w:rPr>
          <w:rFonts w:ascii="Arial" w:hAnsi="Arial" w:cs="Arial"/>
          <w:b/>
        </w:rPr>
        <w:t>Mission</w:t>
      </w:r>
      <w:r w:rsidRPr="009641BC">
        <w:rPr>
          <w:rFonts w:ascii="Arial" w:hAnsi="Arial" w:cs="Arial"/>
          <w:b/>
          <w:sz w:val="22"/>
        </w:rPr>
        <w:t xml:space="preserve"> </w:t>
      </w:r>
    </w:p>
    <w:p w14:paraId="1F67A0A2" w14:textId="77777777" w:rsidR="00A14FEC" w:rsidRDefault="00A14FEC" w:rsidP="00D47EEC">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sz w:val="22"/>
        </w:rPr>
      </w:pPr>
    </w:p>
    <w:p w14:paraId="4088BD5D" w14:textId="77777777" w:rsidR="00834304" w:rsidRDefault="00834304" w:rsidP="00834304">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r w:rsidRPr="00913570">
        <w:rPr>
          <w:rFonts w:ascii="Arial" w:hAnsi="Arial" w:cs="Arial"/>
        </w:rPr>
        <w:t xml:space="preserve">Southside Housing Association </w:t>
      </w:r>
      <w:r>
        <w:rPr>
          <w:rFonts w:ascii="Arial" w:hAnsi="Arial" w:cs="Arial"/>
        </w:rPr>
        <w:t xml:space="preserve">provides quality, affordable and well maintained homes and works with communities and partners to maintain </w:t>
      </w:r>
      <w:r w:rsidRPr="004570E8">
        <w:rPr>
          <w:rFonts w:ascii="Arial" w:hAnsi="Arial" w:cs="Arial"/>
        </w:rPr>
        <w:t>safe, popular and</w:t>
      </w:r>
      <w:r>
        <w:rPr>
          <w:rFonts w:ascii="Arial" w:hAnsi="Arial" w:cs="Arial"/>
        </w:rPr>
        <w:t xml:space="preserve"> inclusive </w:t>
      </w:r>
      <w:r w:rsidRPr="00913570">
        <w:rPr>
          <w:rFonts w:ascii="Arial" w:hAnsi="Arial" w:cs="Arial"/>
        </w:rPr>
        <w:t>neighbourhoods</w:t>
      </w:r>
    </w:p>
    <w:p w14:paraId="7E6B96D2" w14:textId="77777777" w:rsidR="009C065D" w:rsidRPr="009641BC" w:rsidRDefault="009C065D" w:rsidP="00D47EEC">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b/>
          <w:sz w:val="22"/>
        </w:rPr>
      </w:pPr>
    </w:p>
    <w:p w14:paraId="0085FDFD" w14:textId="77777777" w:rsidR="003C5DD0" w:rsidRPr="00D6131E" w:rsidRDefault="003C5DD0" w:rsidP="00D47EEC">
      <w:pPr>
        <w:rPr>
          <w:rFonts w:ascii="Arial" w:hAnsi="Arial" w:cs="Arial"/>
          <w:bCs/>
        </w:rPr>
      </w:pPr>
    </w:p>
    <w:p w14:paraId="2F6D8497" w14:textId="77777777" w:rsidR="003C5DD0" w:rsidRDefault="003C5DD0" w:rsidP="00D47EEC">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b/>
          <w:sz w:val="22"/>
          <w:szCs w:val="22"/>
        </w:rPr>
      </w:pPr>
    </w:p>
    <w:p w14:paraId="178458BF" w14:textId="77777777" w:rsidR="003C5DD0" w:rsidRPr="003C5DD0" w:rsidRDefault="003C5DD0" w:rsidP="00D47EEC">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b/>
          <w:szCs w:val="22"/>
        </w:rPr>
      </w:pPr>
      <w:r w:rsidRPr="003C5DD0">
        <w:rPr>
          <w:rFonts w:ascii="Arial" w:hAnsi="Arial" w:cs="Arial"/>
          <w:b/>
          <w:szCs w:val="22"/>
        </w:rPr>
        <w:t>Vision</w:t>
      </w:r>
    </w:p>
    <w:p w14:paraId="4B4D45BB" w14:textId="77777777" w:rsidR="003C5DD0" w:rsidRDefault="003C5DD0" w:rsidP="00D47EEC">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p>
    <w:p w14:paraId="06C6EFD6" w14:textId="77777777" w:rsidR="00834304" w:rsidRDefault="00834304" w:rsidP="00834304">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r w:rsidRPr="00913570">
        <w:rPr>
          <w:rFonts w:ascii="Arial" w:hAnsi="Arial" w:cs="Arial"/>
        </w:rPr>
        <w:t>Southside Housing Association</w:t>
      </w:r>
      <w:r>
        <w:rPr>
          <w:rFonts w:ascii="Arial" w:hAnsi="Arial" w:cs="Arial"/>
        </w:rPr>
        <w:t xml:space="preserve"> works  to support thriving local communities:-</w:t>
      </w:r>
    </w:p>
    <w:p w14:paraId="18EB8F61" w14:textId="77777777" w:rsidR="00834304" w:rsidRPr="00913570" w:rsidRDefault="00834304" w:rsidP="00834304">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p>
    <w:p w14:paraId="1FE83D47" w14:textId="77777777" w:rsidR="00834304" w:rsidRPr="00913570" w:rsidRDefault="00834304" w:rsidP="00834304">
      <w:pPr>
        <w:numPr>
          <w:ilvl w:val="0"/>
          <w:numId w:val="5"/>
        </w:num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r>
        <w:rPr>
          <w:rFonts w:ascii="Arial" w:hAnsi="Arial" w:cs="Arial"/>
        </w:rPr>
        <w:t>All our homes will be</w:t>
      </w:r>
      <w:r w:rsidRPr="00913570">
        <w:rPr>
          <w:rFonts w:ascii="Arial" w:hAnsi="Arial" w:cs="Arial"/>
        </w:rPr>
        <w:t xml:space="preserve"> popular</w:t>
      </w:r>
      <w:r>
        <w:rPr>
          <w:rFonts w:ascii="Arial" w:hAnsi="Arial" w:cs="Arial"/>
        </w:rPr>
        <w:t xml:space="preserve">, </w:t>
      </w:r>
      <w:r w:rsidRPr="00913570">
        <w:rPr>
          <w:rFonts w:ascii="Arial" w:hAnsi="Arial" w:cs="Arial"/>
        </w:rPr>
        <w:t>affordable</w:t>
      </w:r>
      <w:r>
        <w:rPr>
          <w:rFonts w:ascii="Arial" w:hAnsi="Arial" w:cs="Arial"/>
        </w:rPr>
        <w:t>, well maintained and energy efficient;</w:t>
      </w:r>
    </w:p>
    <w:p w14:paraId="2B8399BF" w14:textId="77777777" w:rsidR="00834304" w:rsidRPr="00913570" w:rsidRDefault="00834304" w:rsidP="00834304">
      <w:pPr>
        <w:numPr>
          <w:ilvl w:val="0"/>
          <w:numId w:val="5"/>
        </w:num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r>
        <w:rPr>
          <w:rFonts w:ascii="Arial" w:hAnsi="Arial" w:cs="Arial"/>
        </w:rPr>
        <w:t xml:space="preserve">All our </w:t>
      </w:r>
      <w:r w:rsidRPr="00913570">
        <w:rPr>
          <w:rFonts w:ascii="Arial" w:hAnsi="Arial" w:cs="Arial"/>
        </w:rPr>
        <w:t xml:space="preserve">customers </w:t>
      </w:r>
      <w:r>
        <w:rPr>
          <w:rFonts w:ascii="Arial" w:hAnsi="Arial" w:cs="Arial"/>
        </w:rPr>
        <w:t>will</w:t>
      </w:r>
      <w:r w:rsidRPr="00913570">
        <w:rPr>
          <w:rFonts w:ascii="Arial" w:hAnsi="Arial" w:cs="Arial"/>
        </w:rPr>
        <w:t xml:space="preserve"> </w:t>
      </w:r>
      <w:r>
        <w:rPr>
          <w:rFonts w:ascii="Arial" w:hAnsi="Arial" w:cs="Arial"/>
        </w:rPr>
        <w:t>receive excellent</w:t>
      </w:r>
      <w:r w:rsidRPr="00913570">
        <w:rPr>
          <w:rFonts w:ascii="Arial" w:hAnsi="Arial" w:cs="Arial"/>
        </w:rPr>
        <w:t xml:space="preserve"> service</w:t>
      </w:r>
      <w:r>
        <w:rPr>
          <w:rFonts w:ascii="Arial" w:hAnsi="Arial" w:cs="Arial"/>
        </w:rPr>
        <w:t>s from approachable and knowledgeable staff</w:t>
      </w:r>
      <w:r w:rsidRPr="00913570">
        <w:rPr>
          <w:rFonts w:ascii="Arial" w:hAnsi="Arial" w:cs="Arial"/>
        </w:rPr>
        <w:t>;</w:t>
      </w:r>
    </w:p>
    <w:p w14:paraId="72ADFCC4" w14:textId="77777777" w:rsidR="00834304" w:rsidRDefault="00834304" w:rsidP="00834304">
      <w:pPr>
        <w:numPr>
          <w:ilvl w:val="0"/>
          <w:numId w:val="5"/>
        </w:num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r>
        <w:rPr>
          <w:rFonts w:ascii="Arial" w:hAnsi="Arial" w:cs="Arial"/>
        </w:rPr>
        <w:t>We will serve the needs of all communities equally</w:t>
      </w:r>
      <w:r w:rsidRPr="00913570">
        <w:rPr>
          <w:rFonts w:ascii="Arial" w:hAnsi="Arial" w:cs="Arial"/>
        </w:rPr>
        <w:t>;</w:t>
      </w:r>
    </w:p>
    <w:p w14:paraId="17C6D6E1" w14:textId="77777777" w:rsidR="00834304" w:rsidRPr="00785BA3" w:rsidRDefault="00834304" w:rsidP="00834304">
      <w:pPr>
        <w:pStyle w:val="ListParagraph"/>
        <w:numPr>
          <w:ilvl w:val="0"/>
          <w:numId w:val="5"/>
        </w:num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b/>
        </w:rPr>
      </w:pPr>
      <w:r w:rsidRPr="00785BA3">
        <w:rPr>
          <w:rFonts w:ascii="Arial" w:hAnsi="Arial" w:cs="Arial"/>
        </w:rPr>
        <w:t>We w</w:t>
      </w:r>
      <w:r>
        <w:rPr>
          <w:rFonts w:ascii="Arial" w:hAnsi="Arial" w:cs="Arial"/>
        </w:rPr>
        <w:t xml:space="preserve">ill </w:t>
      </w:r>
      <w:r w:rsidRPr="00785BA3">
        <w:rPr>
          <w:rFonts w:ascii="Arial" w:hAnsi="Arial" w:cs="Arial"/>
        </w:rPr>
        <w:t xml:space="preserve">work with partners to </w:t>
      </w:r>
      <w:r w:rsidRPr="004570E8">
        <w:rPr>
          <w:rFonts w:ascii="Arial" w:hAnsi="Arial" w:cs="Arial"/>
        </w:rPr>
        <w:t>build popular</w:t>
      </w:r>
      <w:r w:rsidRPr="00785BA3">
        <w:rPr>
          <w:rFonts w:ascii="Arial" w:hAnsi="Arial" w:cs="Arial"/>
        </w:rPr>
        <w:t xml:space="preserve"> and inclusive neighbourhoods</w:t>
      </w:r>
    </w:p>
    <w:p w14:paraId="3AFC9DD9" w14:textId="77777777" w:rsidR="003C5DD0" w:rsidRPr="00117026" w:rsidRDefault="003C5DD0" w:rsidP="00D47EEC">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sz w:val="22"/>
          <w:szCs w:val="22"/>
        </w:rPr>
      </w:pPr>
    </w:p>
    <w:p w14:paraId="54698B7F" w14:textId="77777777" w:rsidR="00D47EEC" w:rsidRDefault="00D47EEC" w:rsidP="00D47EEC">
      <w:pPr>
        <w:rPr>
          <w:rFonts w:ascii="Arial" w:hAnsi="Arial" w:cs="Arial"/>
        </w:rPr>
      </w:pPr>
    </w:p>
    <w:p w14:paraId="08407430" w14:textId="2F0F2D75" w:rsidR="009C065D" w:rsidRDefault="00D47EEC" w:rsidP="00D47EEC">
      <w:pPr>
        <w:ind w:left="709" w:hanging="709"/>
        <w:rPr>
          <w:rFonts w:ascii="Arial" w:hAnsi="Arial" w:cs="Arial"/>
        </w:rPr>
      </w:pPr>
      <w:r>
        <w:rPr>
          <w:rFonts w:ascii="Arial" w:hAnsi="Arial" w:cs="Arial"/>
        </w:rPr>
        <w:t>1.3</w:t>
      </w:r>
      <w:r>
        <w:rPr>
          <w:rFonts w:ascii="Arial" w:hAnsi="Arial" w:cs="Arial"/>
        </w:rPr>
        <w:tab/>
      </w:r>
      <w:r w:rsidR="009C065D" w:rsidRPr="006B7CC9">
        <w:rPr>
          <w:rFonts w:ascii="Arial" w:hAnsi="Arial" w:cs="Arial"/>
        </w:rPr>
        <w:t xml:space="preserve">The Association’s </w:t>
      </w:r>
      <w:r w:rsidR="00A14FEC">
        <w:rPr>
          <w:rFonts w:ascii="Arial" w:hAnsi="Arial" w:cs="Arial"/>
          <w:b/>
        </w:rPr>
        <w:t xml:space="preserve">four </w:t>
      </w:r>
      <w:r w:rsidR="009C065D">
        <w:rPr>
          <w:rFonts w:ascii="Arial" w:hAnsi="Arial" w:cs="Arial"/>
          <w:b/>
        </w:rPr>
        <w:t xml:space="preserve">strategic objectives </w:t>
      </w:r>
      <w:r w:rsidR="009C065D" w:rsidRPr="006B7CC9">
        <w:rPr>
          <w:rFonts w:ascii="Arial" w:hAnsi="Arial" w:cs="Arial"/>
        </w:rPr>
        <w:t>for the</w:t>
      </w:r>
      <w:r w:rsidR="00785BA3">
        <w:rPr>
          <w:rFonts w:ascii="Arial" w:hAnsi="Arial" w:cs="Arial"/>
        </w:rPr>
        <w:t xml:space="preserve"> </w:t>
      </w:r>
      <w:r w:rsidR="00A14FEC">
        <w:rPr>
          <w:rFonts w:ascii="Arial" w:hAnsi="Arial" w:cs="Arial"/>
        </w:rPr>
        <w:t>next five years are</w:t>
      </w:r>
      <w:r w:rsidR="009C065D">
        <w:rPr>
          <w:rFonts w:ascii="Arial" w:hAnsi="Arial" w:cs="Arial"/>
        </w:rPr>
        <w:t>:</w:t>
      </w:r>
    </w:p>
    <w:p w14:paraId="744FBE7D" w14:textId="77777777" w:rsidR="00D47EEC" w:rsidRDefault="00D47EEC" w:rsidP="00D47EEC">
      <w:pPr>
        <w:ind w:left="709" w:hanging="709"/>
        <w:rPr>
          <w:rFonts w:ascii="Arial" w:hAnsi="Arial" w:cs="Arial"/>
        </w:rPr>
      </w:pPr>
    </w:p>
    <w:p w14:paraId="2BB60D8F" w14:textId="2CEC16E8" w:rsidR="003C5DD0" w:rsidRDefault="003C5DD0" w:rsidP="002A458E">
      <w:pPr>
        <w:pStyle w:val="ListParagraph"/>
        <w:numPr>
          <w:ilvl w:val="0"/>
          <w:numId w:val="36"/>
        </w:numPr>
        <w:ind w:left="1134"/>
        <w:rPr>
          <w:rFonts w:ascii="Arial" w:hAnsi="Arial" w:cs="Arial"/>
        </w:rPr>
      </w:pPr>
      <w:r>
        <w:rPr>
          <w:rFonts w:ascii="Arial" w:hAnsi="Arial" w:cs="Arial"/>
        </w:rPr>
        <w:t>To deliver excellent services</w:t>
      </w:r>
      <w:r w:rsidR="00762047">
        <w:rPr>
          <w:rFonts w:ascii="Arial" w:hAnsi="Arial" w:cs="Arial"/>
        </w:rPr>
        <w:t>.</w:t>
      </w:r>
    </w:p>
    <w:p w14:paraId="023302AA" w14:textId="3CA3A5AC" w:rsidR="003C5DD0" w:rsidRDefault="003C5DD0" w:rsidP="002A458E">
      <w:pPr>
        <w:pStyle w:val="ListParagraph"/>
        <w:numPr>
          <w:ilvl w:val="0"/>
          <w:numId w:val="36"/>
        </w:numPr>
        <w:ind w:left="1134"/>
        <w:rPr>
          <w:rFonts w:ascii="Arial" w:hAnsi="Arial" w:cs="Arial"/>
        </w:rPr>
      </w:pPr>
      <w:r>
        <w:rPr>
          <w:rFonts w:ascii="Arial" w:hAnsi="Arial" w:cs="Arial"/>
        </w:rPr>
        <w:t>To provide popular, affordable, well maintained and energy efficient homes</w:t>
      </w:r>
      <w:r w:rsidR="00762047">
        <w:rPr>
          <w:rFonts w:ascii="Arial" w:hAnsi="Arial" w:cs="Arial"/>
        </w:rPr>
        <w:t>.</w:t>
      </w:r>
    </w:p>
    <w:p w14:paraId="79F9F3D1" w14:textId="6E5F69F9" w:rsidR="003C5DD0" w:rsidRDefault="003C5DD0" w:rsidP="002A458E">
      <w:pPr>
        <w:pStyle w:val="ListParagraph"/>
        <w:numPr>
          <w:ilvl w:val="0"/>
          <w:numId w:val="36"/>
        </w:numPr>
        <w:ind w:left="1134"/>
        <w:rPr>
          <w:rFonts w:ascii="Arial" w:hAnsi="Arial" w:cs="Arial"/>
        </w:rPr>
      </w:pPr>
      <w:r>
        <w:rPr>
          <w:rFonts w:ascii="Arial" w:hAnsi="Arial" w:cs="Arial"/>
        </w:rPr>
        <w:t xml:space="preserve">To support </w:t>
      </w:r>
      <w:r w:rsidR="00762047">
        <w:rPr>
          <w:rFonts w:ascii="Arial" w:hAnsi="Arial" w:cs="Arial"/>
        </w:rPr>
        <w:t>i</w:t>
      </w:r>
      <w:r>
        <w:rPr>
          <w:rFonts w:ascii="Arial" w:hAnsi="Arial" w:cs="Arial"/>
        </w:rPr>
        <w:t xml:space="preserve">nclusive </w:t>
      </w:r>
      <w:r w:rsidR="00762047">
        <w:rPr>
          <w:rFonts w:ascii="Arial" w:hAnsi="Arial" w:cs="Arial"/>
        </w:rPr>
        <w:t>c</w:t>
      </w:r>
      <w:r>
        <w:rPr>
          <w:rFonts w:ascii="Arial" w:hAnsi="Arial" w:cs="Arial"/>
        </w:rPr>
        <w:t xml:space="preserve">ommunities and </w:t>
      </w:r>
      <w:r w:rsidR="00762047">
        <w:rPr>
          <w:rFonts w:ascii="Arial" w:hAnsi="Arial" w:cs="Arial"/>
        </w:rPr>
        <w:t>t</w:t>
      </w:r>
      <w:r>
        <w:rPr>
          <w:rFonts w:ascii="Arial" w:hAnsi="Arial" w:cs="Arial"/>
        </w:rPr>
        <w:t xml:space="preserve">hriving </w:t>
      </w:r>
      <w:r w:rsidR="00762047">
        <w:rPr>
          <w:rFonts w:ascii="Arial" w:hAnsi="Arial" w:cs="Arial"/>
        </w:rPr>
        <w:t>n</w:t>
      </w:r>
      <w:r>
        <w:rPr>
          <w:rFonts w:ascii="Arial" w:hAnsi="Arial" w:cs="Arial"/>
        </w:rPr>
        <w:t>eighbourhoods</w:t>
      </w:r>
      <w:r w:rsidR="00762047">
        <w:rPr>
          <w:rFonts w:ascii="Arial" w:hAnsi="Arial" w:cs="Arial"/>
        </w:rPr>
        <w:t>.</w:t>
      </w:r>
    </w:p>
    <w:p w14:paraId="050BA4C0" w14:textId="7E845861" w:rsidR="003C5DD0" w:rsidRDefault="003C5DD0" w:rsidP="002A458E">
      <w:pPr>
        <w:pStyle w:val="ListParagraph"/>
        <w:numPr>
          <w:ilvl w:val="0"/>
          <w:numId w:val="36"/>
        </w:numPr>
        <w:ind w:left="1134"/>
        <w:rPr>
          <w:rFonts w:ascii="Arial" w:hAnsi="Arial" w:cs="Arial"/>
        </w:rPr>
      </w:pPr>
      <w:r>
        <w:rPr>
          <w:rFonts w:ascii="Arial" w:hAnsi="Arial" w:cs="Arial"/>
        </w:rPr>
        <w:t xml:space="preserve">To maintain a </w:t>
      </w:r>
      <w:r w:rsidR="00762047">
        <w:rPr>
          <w:rFonts w:ascii="Arial" w:hAnsi="Arial" w:cs="Arial"/>
        </w:rPr>
        <w:t>r</w:t>
      </w:r>
      <w:r>
        <w:rPr>
          <w:rFonts w:ascii="Arial" w:hAnsi="Arial" w:cs="Arial"/>
        </w:rPr>
        <w:t xml:space="preserve">esilient </w:t>
      </w:r>
      <w:r w:rsidR="00762047">
        <w:rPr>
          <w:rFonts w:ascii="Arial" w:hAnsi="Arial" w:cs="Arial"/>
        </w:rPr>
        <w:t>c</w:t>
      </w:r>
      <w:r>
        <w:rPr>
          <w:rFonts w:ascii="Arial" w:hAnsi="Arial" w:cs="Arial"/>
        </w:rPr>
        <w:t xml:space="preserve">ommunity </w:t>
      </w:r>
      <w:r w:rsidR="00762047">
        <w:rPr>
          <w:rFonts w:ascii="Arial" w:hAnsi="Arial" w:cs="Arial"/>
        </w:rPr>
        <w:t>o</w:t>
      </w:r>
      <w:r>
        <w:rPr>
          <w:rFonts w:ascii="Arial" w:hAnsi="Arial" w:cs="Arial"/>
        </w:rPr>
        <w:t>rganisation with strong local leadership</w:t>
      </w:r>
      <w:r w:rsidR="00762047">
        <w:rPr>
          <w:rFonts w:ascii="Arial" w:hAnsi="Arial" w:cs="Arial"/>
        </w:rPr>
        <w:t>.</w:t>
      </w:r>
    </w:p>
    <w:p w14:paraId="2ABBFBB2" w14:textId="77777777" w:rsidR="003C5DD0" w:rsidRDefault="003C5DD0" w:rsidP="009C065D">
      <w:pPr>
        <w:spacing w:before="240" w:after="120"/>
        <w:rPr>
          <w:rFonts w:ascii="Arial" w:hAnsi="Arial" w:cs="Arial"/>
          <w:bCs/>
        </w:rPr>
      </w:pPr>
    </w:p>
    <w:p w14:paraId="313B7E49" w14:textId="73D6D9FC" w:rsidR="009C065D" w:rsidRDefault="00D47EEC" w:rsidP="00D47EEC">
      <w:pPr>
        <w:ind w:left="709" w:hanging="709"/>
        <w:rPr>
          <w:rFonts w:ascii="Arial" w:hAnsi="Arial" w:cs="Arial"/>
          <w:bCs/>
        </w:rPr>
      </w:pPr>
      <w:r>
        <w:rPr>
          <w:rFonts w:ascii="Arial" w:hAnsi="Arial" w:cs="Arial"/>
          <w:bCs/>
        </w:rPr>
        <w:t>1.4</w:t>
      </w:r>
      <w:r>
        <w:rPr>
          <w:rFonts w:ascii="Arial" w:hAnsi="Arial" w:cs="Arial"/>
          <w:bCs/>
        </w:rPr>
        <w:tab/>
      </w:r>
      <w:r w:rsidR="009C065D">
        <w:rPr>
          <w:rFonts w:ascii="Arial" w:hAnsi="Arial" w:cs="Arial"/>
          <w:bCs/>
        </w:rPr>
        <w:t>The Business Plan describes in detail the actions we will take to achieve these objectives.  A summary of our main priorities is set out below.</w:t>
      </w:r>
    </w:p>
    <w:p w14:paraId="147587BE" w14:textId="77777777" w:rsidR="00D47EEC" w:rsidRDefault="00D47EEC" w:rsidP="00D47EEC">
      <w:pPr>
        <w:ind w:left="709" w:hanging="709"/>
        <w:rPr>
          <w:rFonts w:ascii="Arial" w:hAnsi="Arial" w:cs="Arial"/>
          <w:bCs/>
        </w:rPr>
      </w:pPr>
    </w:p>
    <w:tbl>
      <w:tblPr>
        <w:tblStyle w:val="TableGrid"/>
        <w:tblW w:w="0" w:type="auto"/>
        <w:tblInd w:w="108" w:type="dxa"/>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none" w:sz="0" w:space="0" w:color="auto"/>
          <w:insideV w:val="none" w:sz="0" w:space="0" w:color="auto"/>
        </w:tblBorders>
        <w:tblLook w:val="04A0" w:firstRow="1" w:lastRow="0" w:firstColumn="1" w:lastColumn="0" w:noHBand="0" w:noVBand="1"/>
      </w:tblPr>
      <w:tblGrid>
        <w:gridCol w:w="9740"/>
      </w:tblGrid>
      <w:tr w:rsidR="009C065D" w:rsidRPr="000021F4" w14:paraId="11236356" w14:textId="77777777" w:rsidTr="003D297D">
        <w:tc>
          <w:tcPr>
            <w:tcW w:w="9740" w:type="dxa"/>
            <w:tcBorders>
              <w:top w:val="single" w:sz="18" w:space="0" w:color="31849B" w:themeColor="accent5" w:themeShade="BF"/>
              <w:bottom w:val="single" w:sz="18" w:space="0" w:color="31849B" w:themeColor="accent5" w:themeShade="BF"/>
            </w:tcBorders>
            <w:shd w:val="clear" w:color="auto" w:fill="D6E3BC" w:themeFill="accent3" w:themeFillTint="66"/>
          </w:tcPr>
          <w:p w14:paraId="526894DA" w14:textId="77777777" w:rsidR="009C065D" w:rsidRPr="00F326C2" w:rsidRDefault="009C065D" w:rsidP="00D47EEC">
            <w:pPr>
              <w:rPr>
                <w:rFonts w:ascii="Arial" w:hAnsi="Arial" w:cs="Arial"/>
                <w:b/>
              </w:rPr>
            </w:pPr>
            <w:r w:rsidRPr="00F326C2">
              <w:rPr>
                <w:rFonts w:ascii="Arial" w:hAnsi="Arial" w:cs="Arial"/>
                <w:b/>
              </w:rPr>
              <w:t>Business Plan Priorities</w:t>
            </w:r>
          </w:p>
        </w:tc>
      </w:tr>
      <w:tr w:rsidR="009C065D" w:rsidRPr="000021F4" w14:paraId="46C24538" w14:textId="77777777" w:rsidTr="003D297D">
        <w:tc>
          <w:tcPr>
            <w:tcW w:w="9740" w:type="dxa"/>
          </w:tcPr>
          <w:p w14:paraId="15A6A28D" w14:textId="77777777" w:rsidR="003C5DD0" w:rsidRPr="003C5DD0" w:rsidRDefault="003C5DD0" w:rsidP="00D47EEC">
            <w:pPr>
              <w:rPr>
                <w:rFonts w:ascii="Arial" w:hAnsi="Arial" w:cs="Arial"/>
              </w:rPr>
            </w:pPr>
          </w:p>
          <w:p w14:paraId="34B6B990" w14:textId="7CA30ECE" w:rsidR="00BA54AA" w:rsidRDefault="00720569" w:rsidP="002A458E">
            <w:pPr>
              <w:pStyle w:val="ListParagraph"/>
              <w:numPr>
                <w:ilvl w:val="0"/>
                <w:numId w:val="23"/>
              </w:numPr>
              <w:rPr>
                <w:rFonts w:ascii="Arial" w:hAnsi="Arial" w:cs="Arial"/>
              </w:rPr>
            </w:pPr>
            <w:r>
              <w:rPr>
                <w:rFonts w:ascii="Arial" w:hAnsi="Arial" w:cs="Arial"/>
              </w:rPr>
              <w:t xml:space="preserve">An </w:t>
            </w:r>
            <w:r w:rsidR="00BA54AA">
              <w:rPr>
                <w:rFonts w:ascii="Arial" w:hAnsi="Arial" w:cs="Arial"/>
              </w:rPr>
              <w:t>Investment programme</w:t>
            </w:r>
            <w:r>
              <w:rPr>
                <w:rFonts w:ascii="Arial" w:hAnsi="Arial" w:cs="Arial"/>
              </w:rPr>
              <w:t xml:space="preserve"> of up to </w:t>
            </w:r>
            <w:r w:rsidR="00F11BC4">
              <w:rPr>
                <w:rFonts w:ascii="Arial" w:hAnsi="Arial" w:cs="Arial"/>
              </w:rPr>
              <w:t>£</w:t>
            </w:r>
            <w:r>
              <w:rPr>
                <w:rFonts w:ascii="Arial" w:hAnsi="Arial" w:cs="Arial"/>
              </w:rPr>
              <w:t>4m pa</w:t>
            </w:r>
            <w:r w:rsidR="00762047">
              <w:rPr>
                <w:rFonts w:ascii="Arial" w:hAnsi="Arial" w:cs="Arial"/>
              </w:rPr>
              <w:t xml:space="preserve"> to deliver safe, warm homes.</w:t>
            </w:r>
          </w:p>
          <w:p w14:paraId="60F9A7F2" w14:textId="3501D7AC" w:rsidR="00BA54AA" w:rsidRDefault="00720569" w:rsidP="002A458E">
            <w:pPr>
              <w:pStyle w:val="ListParagraph"/>
              <w:numPr>
                <w:ilvl w:val="0"/>
                <w:numId w:val="23"/>
              </w:numPr>
              <w:rPr>
                <w:rFonts w:ascii="Arial" w:hAnsi="Arial" w:cs="Arial"/>
              </w:rPr>
            </w:pPr>
            <w:r>
              <w:rPr>
                <w:rFonts w:ascii="Arial" w:hAnsi="Arial" w:cs="Arial"/>
              </w:rPr>
              <w:t>Develop a new Customer Service Department</w:t>
            </w:r>
            <w:r w:rsidR="00762047">
              <w:rPr>
                <w:rFonts w:ascii="Arial" w:hAnsi="Arial" w:cs="Arial"/>
              </w:rPr>
              <w:t xml:space="preserve"> with digital </w:t>
            </w:r>
            <w:r w:rsidR="002A458E">
              <w:rPr>
                <w:rFonts w:ascii="Arial" w:hAnsi="Arial" w:cs="Arial"/>
              </w:rPr>
              <w:t>self-service</w:t>
            </w:r>
            <w:r w:rsidR="00762047">
              <w:rPr>
                <w:rFonts w:ascii="Arial" w:hAnsi="Arial" w:cs="Arial"/>
              </w:rPr>
              <w:t xml:space="preserve"> options for customer</w:t>
            </w:r>
          </w:p>
          <w:p w14:paraId="64ACD890" w14:textId="3FF0F559" w:rsidR="00BA54AA" w:rsidRDefault="00BA54AA" w:rsidP="002A458E">
            <w:pPr>
              <w:pStyle w:val="ListParagraph"/>
              <w:numPr>
                <w:ilvl w:val="0"/>
                <w:numId w:val="23"/>
              </w:numPr>
              <w:rPr>
                <w:rFonts w:ascii="Arial" w:hAnsi="Arial" w:cs="Arial"/>
              </w:rPr>
            </w:pPr>
            <w:r>
              <w:rPr>
                <w:rFonts w:ascii="Arial" w:hAnsi="Arial" w:cs="Arial"/>
              </w:rPr>
              <w:t>Complete</w:t>
            </w:r>
            <w:r w:rsidR="00720569">
              <w:rPr>
                <w:rFonts w:ascii="Arial" w:hAnsi="Arial" w:cs="Arial"/>
              </w:rPr>
              <w:t xml:space="preserve"> a </w:t>
            </w:r>
            <w:r>
              <w:rPr>
                <w:rFonts w:ascii="Arial" w:hAnsi="Arial" w:cs="Arial"/>
              </w:rPr>
              <w:t>new build</w:t>
            </w:r>
            <w:r w:rsidR="0081502D">
              <w:rPr>
                <w:rFonts w:ascii="Arial" w:hAnsi="Arial" w:cs="Arial"/>
              </w:rPr>
              <w:t xml:space="preserve"> programme of </w:t>
            </w:r>
            <w:r w:rsidR="00762047">
              <w:rPr>
                <w:rFonts w:ascii="Arial" w:hAnsi="Arial" w:cs="Arial"/>
              </w:rPr>
              <w:t xml:space="preserve">at least </w:t>
            </w:r>
            <w:r w:rsidR="0081502D">
              <w:rPr>
                <w:rFonts w:ascii="Arial" w:hAnsi="Arial" w:cs="Arial"/>
              </w:rPr>
              <w:t>235</w:t>
            </w:r>
            <w:r w:rsidR="00720569">
              <w:rPr>
                <w:rFonts w:ascii="Arial" w:hAnsi="Arial" w:cs="Arial"/>
              </w:rPr>
              <w:t xml:space="preserve"> units</w:t>
            </w:r>
          </w:p>
          <w:p w14:paraId="55FCEA7F" w14:textId="70452C75" w:rsidR="00BA54AA" w:rsidRDefault="00720569" w:rsidP="002A458E">
            <w:pPr>
              <w:pStyle w:val="ListParagraph"/>
              <w:numPr>
                <w:ilvl w:val="0"/>
                <w:numId w:val="23"/>
              </w:numPr>
              <w:rPr>
                <w:rFonts w:ascii="Arial" w:hAnsi="Arial" w:cs="Arial"/>
              </w:rPr>
            </w:pPr>
            <w:r>
              <w:rPr>
                <w:rFonts w:ascii="Arial" w:hAnsi="Arial" w:cs="Arial"/>
              </w:rPr>
              <w:t>Manage the planned retirement of senior staff</w:t>
            </w:r>
          </w:p>
          <w:p w14:paraId="62BCF056" w14:textId="34169582" w:rsidR="00BA54AA" w:rsidRDefault="00720569" w:rsidP="002A458E">
            <w:pPr>
              <w:pStyle w:val="ListParagraph"/>
              <w:numPr>
                <w:ilvl w:val="0"/>
                <w:numId w:val="23"/>
              </w:numPr>
              <w:rPr>
                <w:rFonts w:ascii="Arial" w:hAnsi="Arial" w:cs="Arial"/>
              </w:rPr>
            </w:pPr>
            <w:r>
              <w:rPr>
                <w:rFonts w:ascii="Arial" w:hAnsi="Arial" w:cs="Arial"/>
              </w:rPr>
              <w:t>Proactively manage risks to tenant safety but particularly f</w:t>
            </w:r>
            <w:r w:rsidR="00BA54AA">
              <w:rPr>
                <w:rFonts w:ascii="Arial" w:hAnsi="Arial" w:cs="Arial"/>
              </w:rPr>
              <w:t>ire safety</w:t>
            </w:r>
          </w:p>
          <w:p w14:paraId="055D0A28" w14:textId="77777777" w:rsidR="00795410" w:rsidRDefault="00720569" w:rsidP="002A458E">
            <w:pPr>
              <w:pStyle w:val="ListParagraph"/>
              <w:numPr>
                <w:ilvl w:val="0"/>
                <w:numId w:val="23"/>
              </w:numPr>
              <w:rPr>
                <w:rFonts w:ascii="Arial" w:hAnsi="Arial" w:cs="Arial"/>
              </w:rPr>
            </w:pPr>
            <w:r>
              <w:rPr>
                <w:rFonts w:ascii="Arial" w:hAnsi="Arial" w:cs="Arial"/>
              </w:rPr>
              <w:t>Increase our management resources for Asset M</w:t>
            </w:r>
            <w:r w:rsidR="00795410">
              <w:rPr>
                <w:rFonts w:ascii="Arial" w:hAnsi="Arial" w:cs="Arial"/>
              </w:rPr>
              <w:t>anagement</w:t>
            </w:r>
          </w:p>
          <w:p w14:paraId="5D5B5E1F" w14:textId="3F2C8113" w:rsidR="003C5DD0" w:rsidRDefault="0081502D" w:rsidP="002A458E">
            <w:pPr>
              <w:pStyle w:val="ListParagraph"/>
              <w:numPr>
                <w:ilvl w:val="0"/>
                <w:numId w:val="23"/>
              </w:numPr>
              <w:rPr>
                <w:rFonts w:ascii="Arial" w:hAnsi="Arial" w:cs="Arial"/>
              </w:rPr>
            </w:pPr>
            <w:r>
              <w:rPr>
                <w:rFonts w:ascii="Arial" w:hAnsi="Arial" w:cs="Arial"/>
              </w:rPr>
              <w:t>Support GCC Private Acquisition Programme in pre-1919 tenements</w:t>
            </w:r>
          </w:p>
          <w:p w14:paraId="1536B0F1" w14:textId="77777777" w:rsidR="003C5DD0" w:rsidRDefault="00720569" w:rsidP="002A458E">
            <w:pPr>
              <w:pStyle w:val="ListParagraph"/>
              <w:numPr>
                <w:ilvl w:val="0"/>
                <w:numId w:val="23"/>
              </w:numPr>
              <w:rPr>
                <w:rFonts w:ascii="Arial" w:hAnsi="Arial" w:cs="Arial"/>
              </w:rPr>
            </w:pPr>
            <w:r>
              <w:rPr>
                <w:rFonts w:ascii="Arial" w:hAnsi="Arial" w:cs="Arial"/>
              </w:rPr>
              <w:t>Ensure all our policy and practice is cognisant of Climate C</w:t>
            </w:r>
            <w:r w:rsidR="003C5DD0">
              <w:rPr>
                <w:rFonts w:ascii="Arial" w:hAnsi="Arial" w:cs="Arial"/>
              </w:rPr>
              <w:t>hallenge</w:t>
            </w:r>
            <w:r>
              <w:rPr>
                <w:rFonts w:ascii="Arial" w:hAnsi="Arial" w:cs="Arial"/>
              </w:rPr>
              <w:t xml:space="preserve"> targets</w:t>
            </w:r>
          </w:p>
          <w:p w14:paraId="6E2ED3AE" w14:textId="7D15139B" w:rsidR="003C5DD0" w:rsidRDefault="00720569" w:rsidP="002A458E">
            <w:pPr>
              <w:pStyle w:val="ListParagraph"/>
              <w:numPr>
                <w:ilvl w:val="0"/>
                <w:numId w:val="23"/>
              </w:numPr>
              <w:rPr>
                <w:rFonts w:ascii="Arial" w:hAnsi="Arial" w:cs="Arial"/>
              </w:rPr>
            </w:pPr>
            <w:r>
              <w:rPr>
                <w:rFonts w:ascii="Arial" w:hAnsi="Arial" w:cs="Arial"/>
              </w:rPr>
              <w:t>Develop the Financial appraisal of projects to minimise risks</w:t>
            </w:r>
          </w:p>
          <w:p w14:paraId="2C9E135A" w14:textId="1BF666E2" w:rsidR="0081502D" w:rsidRPr="004B1721" w:rsidRDefault="0081502D" w:rsidP="002A458E">
            <w:pPr>
              <w:pStyle w:val="ListParagraph"/>
              <w:numPr>
                <w:ilvl w:val="0"/>
                <w:numId w:val="23"/>
              </w:numPr>
              <w:rPr>
                <w:rFonts w:ascii="Arial" w:hAnsi="Arial" w:cs="Arial"/>
              </w:rPr>
            </w:pPr>
            <w:r>
              <w:rPr>
                <w:rFonts w:ascii="Arial" w:hAnsi="Arial" w:cs="Arial"/>
              </w:rPr>
              <w:t>Deliver real reductions in Management and Administration expenditure</w:t>
            </w:r>
          </w:p>
          <w:p w14:paraId="157BBB04" w14:textId="77777777" w:rsidR="009C065D" w:rsidRPr="00614C18" w:rsidRDefault="009C065D" w:rsidP="00D47EEC">
            <w:pPr>
              <w:rPr>
                <w:rFonts w:ascii="Arial" w:hAnsi="Arial" w:cs="Arial"/>
                <w:sz w:val="22"/>
                <w:szCs w:val="22"/>
              </w:rPr>
            </w:pPr>
          </w:p>
        </w:tc>
      </w:tr>
    </w:tbl>
    <w:p w14:paraId="25E65B19" w14:textId="77777777" w:rsidR="009C065D" w:rsidRDefault="009C065D" w:rsidP="00D47EEC">
      <w:pPr>
        <w:widowControl w:val="0"/>
        <w:overflowPunct w:val="0"/>
        <w:autoSpaceDE w:val="0"/>
        <w:autoSpaceDN w:val="0"/>
        <w:adjustRightInd w:val="0"/>
        <w:contextualSpacing/>
        <w:textAlignment w:val="baseline"/>
        <w:rPr>
          <w:rFonts w:ascii="Arial" w:hAnsi="Arial" w:cs="Arial"/>
          <w:kern w:val="28"/>
        </w:rPr>
      </w:pPr>
    </w:p>
    <w:p w14:paraId="415596B4" w14:textId="77777777" w:rsidR="004570E8" w:rsidRDefault="004570E8" w:rsidP="00D47EEC">
      <w:pPr>
        <w:widowControl w:val="0"/>
        <w:overflowPunct w:val="0"/>
        <w:autoSpaceDE w:val="0"/>
        <w:autoSpaceDN w:val="0"/>
        <w:adjustRightInd w:val="0"/>
        <w:ind w:left="709" w:hanging="709"/>
        <w:contextualSpacing/>
        <w:textAlignment w:val="baseline"/>
        <w:rPr>
          <w:rFonts w:ascii="Arial" w:hAnsi="Arial" w:cs="Arial"/>
          <w:kern w:val="28"/>
        </w:rPr>
      </w:pPr>
    </w:p>
    <w:p w14:paraId="46042481" w14:textId="77777777" w:rsidR="004570E8" w:rsidRDefault="004570E8" w:rsidP="00D47EEC">
      <w:pPr>
        <w:widowControl w:val="0"/>
        <w:overflowPunct w:val="0"/>
        <w:autoSpaceDE w:val="0"/>
        <w:autoSpaceDN w:val="0"/>
        <w:adjustRightInd w:val="0"/>
        <w:ind w:left="709" w:hanging="709"/>
        <w:contextualSpacing/>
        <w:textAlignment w:val="baseline"/>
        <w:rPr>
          <w:rFonts w:ascii="Arial" w:hAnsi="Arial" w:cs="Arial"/>
          <w:kern w:val="28"/>
        </w:rPr>
      </w:pPr>
    </w:p>
    <w:p w14:paraId="11419B30" w14:textId="291281A3" w:rsidR="009C065D" w:rsidRPr="00CA231E" w:rsidRDefault="00D47EEC" w:rsidP="00D47EEC">
      <w:pPr>
        <w:widowControl w:val="0"/>
        <w:overflowPunct w:val="0"/>
        <w:autoSpaceDE w:val="0"/>
        <w:autoSpaceDN w:val="0"/>
        <w:adjustRightInd w:val="0"/>
        <w:ind w:left="709" w:hanging="709"/>
        <w:contextualSpacing/>
        <w:textAlignment w:val="baseline"/>
        <w:rPr>
          <w:rFonts w:ascii="Arial" w:hAnsi="Arial" w:cs="Arial"/>
          <w:i/>
          <w:color w:val="0000FF"/>
        </w:rPr>
      </w:pPr>
      <w:r>
        <w:rPr>
          <w:rFonts w:ascii="Arial" w:hAnsi="Arial" w:cs="Arial"/>
          <w:kern w:val="28"/>
        </w:rPr>
        <w:t>1.5</w:t>
      </w:r>
      <w:r>
        <w:rPr>
          <w:rFonts w:ascii="Arial" w:hAnsi="Arial" w:cs="Arial"/>
          <w:kern w:val="28"/>
        </w:rPr>
        <w:tab/>
      </w:r>
      <w:r w:rsidR="009C065D" w:rsidRPr="00CA231E">
        <w:rPr>
          <w:rFonts w:ascii="Arial" w:hAnsi="Arial" w:cs="Arial"/>
          <w:kern w:val="28"/>
        </w:rPr>
        <w:t xml:space="preserve">The financial projections accompanying the Business Plan confirm that the Association is in </w:t>
      </w:r>
      <w:r w:rsidR="009C065D" w:rsidRPr="00CA231E">
        <w:rPr>
          <w:rFonts w:ascii="Arial" w:hAnsi="Arial" w:cs="Arial"/>
        </w:rPr>
        <w:t>a strong financial position</w:t>
      </w:r>
      <w:r w:rsidR="009C065D">
        <w:rPr>
          <w:rFonts w:ascii="Arial" w:hAnsi="Arial" w:cs="Arial"/>
        </w:rPr>
        <w:t xml:space="preserve"> in relation to cash and debt levels</w:t>
      </w:r>
      <w:r w:rsidR="009C065D" w:rsidRPr="00CA231E">
        <w:rPr>
          <w:rFonts w:ascii="Arial" w:hAnsi="Arial" w:cs="Arial"/>
        </w:rPr>
        <w:t>, but must also exercise firm control over income and costs</w:t>
      </w:r>
      <w:r w:rsidR="009C065D">
        <w:rPr>
          <w:rFonts w:ascii="Arial" w:hAnsi="Arial" w:cs="Arial"/>
        </w:rPr>
        <w:t xml:space="preserve"> to support the growth elements of the Business Plan</w:t>
      </w:r>
      <w:r w:rsidR="009C065D" w:rsidRPr="00CA231E">
        <w:rPr>
          <w:rFonts w:ascii="Arial" w:hAnsi="Arial" w:cs="Arial"/>
        </w:rPr>
        <w:t>. Proactive risk management, strong financial controls and reporting, and maintaining the confidence of lenders will all be essential disciplines in pursuing the priorities set out in the Business Plan.</w:t>
      </w:r>
      <w:r w:rsidR="009C065D">
        <w:rPr>
          <w:rFonts w:ascii="Arial" w:hAnsi="Arial" w:cs="Arial"/>
        </w:rPr>
        <w:t xml:space="preserve">  </w:t>
      </w:r>
    </w:p>
    <w:p w14:paraId="1CEB3065" w14:textId="218AC266" w:rsidR="009C065D" w:rsidRDefault="009C065D" w:rsidP="00D47EEC">
      <w:pPr>
        <w:widowControl w:val="0"/>
        <w:overflowPunct w:val="0"/>
        <w:autoSpaceDE w:val="0"/>
        <w:autoSpaceDN w:val="0"/>
        <w:adjustRightInd w:val="0"/>
        <w:contextualSpacing/>
        <w:textAlignment w:val="baseline"/>
        <w:rPr>
          <w:rFonts w:ascii="Arial" w:hAnsi="Arial" w:cs="Arial"/>
          <w:b/>
        </w:rPr>
      </w:pPr>
    </w:p>
    <w:p w14:paraId="05AC4FC3" w14:textId="77777777" w:rsidR="009C065D" w:rsidRPr="0061348D" w:rsidRDefault="009C065D" w:rsidP="00D47EEC">
      <w:pPr>
        <w:widowControl w:val="0"/>
        <w:overflowPunct w:val="0"/>
        <w:autoSpaceDE w:val="0"/>
        <w:autoSpaceDN w:val="0"/>
        <w:adjustRightInd w:val="0"/>
        <w:ind w:firstLine="709"/>
        <w:contextualSpacing/>
        <w:textAlignment w:val="baseline"/>
        <w:rPr>
          <w:rFonts w:ascii="Arial" w:hAnsi="Arial" w:cs="Arial"/>
          <w:b/>
        </w:rPr>
      </w:pPr>
      <w:r w:rsidRPr="0061348D">
        <w:rPr>
          <w:rFonts w:ascii="Arial" w:hAnsi="Arial" w:cs="Arial"/>
          <w:b/>
        </w:rPr>
        <w:t>Achieving our Business Plan priorities</w:t>
      </w:r>
    </w:p>
    <w:p w14:paraId="3E7CA0BD" w14:textId="77777777" w:rsidR="009C065D" w:rsidRPr="0061348D" w:rsidRDefault="009C065D" w:rsidP="00D47EEC">
      <w:pPr>
        <w:widowControl w:val="0"/>
        <w:overflowPunct w:val="0"/>
        <w:autoSpaceDE w:val="0"/>
        <w:autoSpaceDN w:val="0"/>
        <w:adjustRightInd w:val="0"/>
        <w:contextualSpacing/>
        <w:textAlignment w:val="baseline"/>
        <w:rPr>
          <w:rFonts w:ascii="Arial" w:hAnsi="Arial" w:cs="Arial"/>
        </w:rPr>
      </w:pPr>
    </w:p>
    <w:p w14:paraId="4E2F55A4" w14:textId="64061E87" w:rsidR="009C065D" w:rsidRDefault="00D47EEC" w:rsidP="00D47EEC">
      <w:pPr>
        <w:widowControl w:val="0"/>
        <w:overflowPunct w:val="0"/>
        <w:autoSpaceDE w:val="0"/>
        <w:autoSpaceDN w:val="0"/>
        <w:adjustRightInd w:val="0"/>
        <w:ind w:left="709" w:hanging="709"/>
        <w:textAlignment w:val="baseline"/>
        <w:rPr>
          <w:rFonts w:ascii="Arial" w:hAnsi="Arial" w:cs="Arial"/>
        </w:rPr>
      </w:pPr>
      <w:r>
        <w:rPr>
          <w:rFonts w:ascii="Arial" w:hAnsi="Arial" w:cs="Arial"/>
        </w:rPr>
        <w:t>1.6</w:t>
      </w:r>
      <w:r>
        <w:rPr>
          <w:rFonts w:ascii="Arial" w:hAnsi="Arial" w:cs="Arial"/>
        </w:rPr>
        <w:tab/>
      </w:r>
      <w:r w:rsidR="009C065D">
        <w:rPr>
          <w:rFonts w:ascii="Arial" w:hAnsi="Arial" w:cs="Arial"/>
        </w:rPr>
        <w:t xml:space="preserve">Approving </w:t>
      </w:r>
      <w:r w:rsidR="009C065D" w:rsidRPr="0061348D">
        <w:rPr>
          <w:rFonts w:ascii="Arial" w:hAnsi="Arial" w:cs="Arial"/>
        </w:rPr>
        <w:t>the B</w:t>
      </w:r>
      <w:r w:rsidR="009C065D">
        <w:rPr>
          <w:rFonts w:ascii="Arial" w:hAnsi="Arial" w:cs="Arial"/>
        </w:rPr>
        <w:t xml:space="preserve">usiness Plan is only a starting point, since its ultimate value </w:t>
      </w:r>
      <w:r w:rsidR="009C065D" w:rsidRPr="0061348D">
        <w:rPr>
          <w:rFonts w:ascii="Arial" w:hAnsi="Arial" w:cs="Arial"/>
        </w:rPr>
        <w:t>depends on:</w:t>
      </w:r>
    </w:p>
    <w:p w14:paraId="59CE1029" w14:textId="77777777" w:rsidR="00D47EEC" w:rsidRPr="0061348D" w:rsidRDefault="00D47EEC" w:rsidP="00D47EEC">
      <w:pPr>
        <w:widowControl w:val="0"/>
        <w:overflowPunct w:val="0"/>
        <w:autoSpaceDE w:val="0"/>
        <w:autoSpaceDN w:val="0"/>
        <w:adjustRightInd w:val="0"/>
        <w:ind w:left="709" w:hanging="709"/>
        <w:textAlignment w:val="baseline"/>
        <w:rPr>
          <w:rFonts w:ascii="Arial" w:hAnsi="Arial" w:cs="Arial"/>
        </w:rPr>
      </w:pPr>
    </w:p>
    <w:tbl>
      <w:tblPr>
        <w:tblStyle w:val="TableGrid"/>
        <w:tblW w:w="0" w:type="auto"/>
        <w:tblLook w:val="04A0" w:firstRow="1" w:lastRow="0" w:firstColumn="1" w:lastColumn="0" w:noHBand="0" w:noVBand="1"/>
      </w:tblPr>
      <w:tblGrid>
        <w:gridCol w:w="9848"/>
      </w:tblGrid>
      <w:tr w:rsidR="009C065D" w:rsidRPr="0061348D" w14:paraId="7B0FAA29" w14:textId="77777777" w:rsidTr="003D297D">
        <w:tc>
          <w:tcPr>
            <w:tcW w:w="9848"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08F54C66" w14:textId="77777777" w:rsidR="009C065D" w:rsidRPr="00614C18" w:rsidRDefault="009C065D" w:rsidP="002A458E">
            <w:pPr>
              <w:pStyle w:val="ListParagraph"/>
              <w:widowControl w:val="0"/>
              <w:numPr>
                <w:ilvl w:val="0"/>
                <w:numId w:val="20"/>
              </w:numPr>
              <w:overflowPunct w:val="0"/>
              <w:autoSpaceDE w:val="0"/>
              <w:autoSpaceDN w:val="0"/>
              <w:adjustRightInd w:val="0"/>
              <w:spacing w:after="120"/>
              <w:contextualSpacing w:val="0"/>
              <w:textAlignment w:val="baseline"/>
              <w:rPr>
                <w:rFonts w:ascii="Arial" w:hAnsi="Arial" w:cs="Arial"/>
              </w:rPr>
            </w:pPr>
            <w:r w:rsidRPr="00614C18">
              <w:rPr>
                <w:rFonts w:ascii="Arial" w:hAnsi="Arial" w:cs="Arial"/>
              </w:rPr>
              <w:t>Ownership of the Plan by the Management Committee and Senior Management Team</w:t>
            </w:r>
          </w:p>
          <w:p w14:paraId="45809409" w14:textId="77777777" w:rsidR="009C065D" w:rsidRPr="0061348D" w:rsidRDefault="009C065D" w:rsidP="002A458E">
            <w:pPr>
              <w:pStyle w:val="ListParagraph"/>
              <w:widowControl w:val="0"/>
              <w:numPr>
                <w:ilvl w:val="0"/>
                <w:numId w:val="20"/>
              </w:numPr>
              <w:overflowPunct w:val="0"/>
              <w:autoSpaceDE w:val="0"/>
              <w:autoSpaceDN w:val="0"/>
              <w:adjustRightInd w:val="0"/>
              <w:spacing w:after="120"/>
              <w:contextualSpacing w:val="0"/>
              <w:textAlignment w:val="baseline"/>
              <w:rPr>
                <w:rFonts w:ascii="Arial" w:hAnsi="Arial" w:cs="Arial"/>
              </w:rPr>
            </w:pPr>
            <w:r w:rsidRPr="0061348D">
              <w:rPr>
                <w:rFonts w:ascii="Arial" w:hAnsi="Arial" w:cs="Arial"/>
              </w:rPr>
              <w:t>Regul</w:t>
            </w:r>
            <w:r w:rsidR="00720569">
              <w:rPr>
                <w:rFonts w:ascii="Arial" w:hAnsi="Arial" w:cs="Arial"/>
              </w:rPr>
              <w:t>ar Management Committee and sub-</w:t>
            </w:r>
            <w:r w:rsidRPr="0061348D">
              <w:rPr>
                <w:rFonts w:ascii="Arial" w:hAnsi="Arial" w:cs="Arial"/>
              </w:rPr>
              <w:t xml:space="preserve">committee reviews of progress and careful tracking of </w:t>
            </w:r>
            <w:r>
              <w:rPr>
                <w:rFonts w:ascii="Arial" w:hAnsi="Arial" w:cs="Arial"/>
              </w:rPr>
              <w:t xml:space="preserve">SHA’s </w:t>
            </w:r>
            <w:r w:rsidRPr="0061348D">
              <w:rPr>
                <w:rFonts w:ascii="Arial" w:hAnsi="Arial" w:cs="Arial"/>
              </w:rPr>
              <w:t>finances and risk</w:t>
            </w:r>
            <w:r>
              <w:rPr>
                <w:rFonts w:ascii="Arial" w:hAnsi="Arial" w:cs="Arial"/>
              </w:rPr>
              <w:t>s</w:t>
            </w:r>
          </w:p>
          <w:p w14:paraId="70BBF2D6" w14:textId="77777777" w:rsidR="009C065D" w:rsidRPr="0061348D" w:rsidRDefault="009C065D" w:rsidP="002A458E">
            <w:pPr>
              <w:pStyle w:val="ListParagraph"/>
              <w:widowControl w:val="0"/>
              <w:numPr>
                <w:ilvl w:val="0"/>
                <w:numId w:val="20"/>
              </w:numPr>
              <w:overflowPunct w:val="0"/>
              <w:autoSpaceDE w:val="0"/>
              <w:autoSpaceDN w:val="0"/>
              <w:adjustRightInd w:val="0"/>
              <w:spacing w:after="120"/>
              <w:contextualSpacing w:val="0"/>
              <w:textAlignment w:val="baseline"/>
              <w:rPr>
                <w:rFonts w:ascii="Arial" w:hAnsi="Arial" w:cs="Arial"/>
              </w:rPr>
            </w:pPr>
            <w:r w:rsidRPr="0061348D">
              <w:rPr>
                <w:rFonts w:ascii="Arial" w:hAnsi="Arial" w:cs="Arial"/>
              </w:rPr>
              <w:t>Communicating the Business Plan to the w</w:t>
            </w:r>
            <w:r>
              <w:rPr>
                <w:rFonts w:ascii="Arial" w:hAnsi="Arial" w:cs="Arial"/>
              </w:rPr>
              <w:t xml:space="preserve">ider </w:t>
            </w:r>
            <w:r w:rsidRPr="0061348D">
              <w:rPr>
                <w:rFonts w:ascii="Arial" w:hAnsi="Arial" w:cs="Arial"/>
              </w:rPr>
              <w:t xml:space="preserve">staff team, so that every member of staff is clear about </w:t>
            </w:r>
            <w:r>
              <w:rPr>
                <w:rFonts w:ascii="Arial" w:hAnsi="Arial" w:cs="Arial"/>
              </w:rPr>
              <w:t xml:space="preserve">SHA’s </w:t>
            </w:r>
            <w:r w:rsidRPr="0061348D">
              <w:rPr>
                <w:rFonts w:ascii="Arial" w:hAnsi="Arial" w:cs="Arial"/>
              </w:rPr>
              <w:t>priorities and how their own job role contributes to these</w:t>
            </w:r>
          </w:p>
          <w:p w14:paraId="755FE636" w14:textId="77777777" w:rsidR="009C065D" w:rsidRPr="00761D16" w:rsidRDefault="009C065D" w:rsidP="002A458E">
            <w:pPr>
              <w:pStyle w:val="ListParagraph"/>
              <w:widowControl w:val="0"/>
              <w:numPr>
                <w:ilvl w:val="0"/>
                <w:numId w:val="20"/>
              </w:numPr>
              <w:overflowPunct w:val="0"/>
              <w:autoSpaceDE w:val="0"/>
              <w:autoSpaceDN w:val="0"/>
              <w:adjustRightInd w:val="0"/>
              <w:spacing w:after="240"/>
              <w:contextualSpacing w:val="0"/>
              <w:textAlignment w:val="baseline"/>
              <w:rPr>
                <w:rFonts w:ascii="Arial" w:hAnsi="Arial" w:cs="Arial"/>
              </w:rPr>
            </w:pPr>
            <w:r w:rsidRPr="0061348D">
              <w:rPr>
                <w:rFonts w:ascii="Arial" w:hAnsi="Arial" w:cs="Arial"/>
              </w:rPr>
              <w:t xml:space="preserve">Building on </w:t>
            </w:r>
            <w:r>
              <w:rPr>
                <w:rFonts w:ascii="Arial" w:hAnsi="Arial" w:cs="Arial"/>
              </w:rPr>
              <w:t xml:space="preserve">SHA’s excellent </w:t>
            </w:r>
            <w:r w:rsidRPr="0061348D">
              <w:rPr>
                <w:rFonts w:ascii="Arial" w:hAnsi="Arial" w:cs="Arial"/>
              </w:rPr>
              <w:t>track record of partnership working</w:t>
            </w:r>
            <w:r>
              <w:rPr>
                <w:rFonts w:ascii="Arial" w:hAnsi="Arial" w:cs="Arial"/>
              </w:rPr>
              <w:t>.</w:t>
            </w:r>
            <w:r w:rsidRPr="0061348D">
              <w:rPr>
                <w:rFonts w:ascii="Arial" w:hAnsi="Arial" w:cs="Arial"/>
              </w:rPr>
              <w:t xml:space="preserve"> </w:t>
            </w:r>
          </w:p>
        </w:tc>
      </w:tr>
    </w:tbl>
    <w:p w14:paraId="22FFF389" w14:textId="77777777" w:rsidR="009C065D" w:rsidRDefault="009C065D" w:rsidP="009C065D">
      <w:pPr>
        <w:widowControl w:val="0"/>
        <w:overflowPunct w:val="0"/>
        <w:autoSpaceDE w:val="0"/>
        <w:autoSpaceDN w:val="0"/>
        <w:adjustRightInd w:val="0"/>
        <w:contextualSpacing/>
        <w:textAlignment w:val="baseline"/>
        <w:rPr>
          <w:rFonts w:ascii="Arial" w:hAnsi="Arial" w:cs="Arial"/>
        </w:rPr>
      </w:pPr>
    </w:p>
    <w:p w14:paraId="502EA65C" w14:textId="62A3EDAA" w:rsidR="009C065D" w:rsidRDefault="00D47EEC" w:rsidP="00D47EEC">
      <w:pPr>
        <w:widowControl w:val="0"/>
        <w:overflowPunct w:val="0"/>
        <w:autoSpaceDE w:val="0"/>
        <w:autoSpaceDN w:val="0"/>
        <w:adjustRightInd w:val="0"/>
        <w:spacing w:after="240"/>
        <w:ind w:left="709" w:hanging="709"/>
        <w:textAlignment w:val="baseline"/>
        <w:rPr>
          <w:rFonts w:ascii="Arial" w:hAnsi="Arial" w:cs="Arial"/>
        </w:rPr>
      </w:pPr>
      <w:r>
        <w:rPr>
          <w:rFonts w:ascii="Arial" w:hAnsi="Arial" w:cs="Arial"/>
        </w:rPr>
        <w:t>1.7</w:t>
      </w:r>
      <w:r>
        <w:rPr>
          <w:rFonts w:ascii="Arial" w:hAnsi="Arial" w:cs="Arial"/>
        </w:rPr>
        <w:tab/>
      </w:r>
      <w:r w:rsidR="009C065D">
        <w:rPr>
          <w:rFonts w:ascii="Arial" w:hAnsi="Arial" w:cs="Arial"/>
        </w:rPr>
        <w:t>The Association will prepare an annual update</w:t>
      </w:r>
      <w:r w:rsidR="007A75A3">
        <w:rPr>
          <w:rFonts w:ascii="Arial" w:hAnsi="Arial" w:cs="Arial"/>
        </w:rPr>
        <w:t xml:space="preserve"> and </w:t>
      </w:r>
      <w:r w:rsidR="006560BD">
        <w:rPr>
          <w:rFonts w:ascii="Arial" w:hAnsi="Arial" w:cs="Arial"/>
        </w:rPr>
        <w:t>review of</w:t>
      </w:r>
      <w:r w:rsidR="009C065D">
        <w:rPr>
          <w:rFonts w:ascii="Arial" w:hAnsi="Arial" w:cs="Arial"/>
        </w:rPr>
        <w:t xml:space="preserve"> the Business Plan, and conduct a comprehensive review of objectives and strategy every three years.  </w:t>
      </w:r>
    </w:p>
    <w:p w14:paraId="28B0FE3A" w14:textId="01B7961E" w:rsidR="00702BBF" w:rsidRDefault="00D47EEC" w:rsidP="00F92D5B">
      <w:pPr>
        <w:widowControl w:val="0"/>
        <w:overflowPunct w:val="0"/>
        <w:autoSpaceDE w:val="0"/>
        <w:autoSpaceDN w:val="0"/>
        <w:adjustRightInd w:val="0"/>
        <w:ind w:left="709" w:hanging="709"/>
        <w:textAlignment w:val="baseline"/>
        <w:rPr>
          <w:rFonts w:ascii="Arial" w:hAnsi="Arial" w:cs="Arial"/>
        </w:rPr>
      </w:pPr>
      <w:r>
        <w:rPr>
          <w:rFonts w:ascii="Arial" w:hAnsi="Arial" w:cs="Arial"/>
        </w:rPr>
        <w:t>1.8</w:t>
      </w:r>
      <w:r>
        <w:rPr>
          <w:rFonts w:ascii="Arial" w:hAnsi="Arial" w:cs="Arial"/>
        </w:rPr>
        <w:tab/>
      </w:r>
      <w:r w:rsidR="009C065D">
        <w:rPr>
          <w:rFonts w:ascii="Arial" w:hAnsi="Arial" w:cs="Arial"/>
        </w:rPr>
        <w:t>In addition, an Internal Management Plan will be prepared annually</w:t>
      </w:r>
      <w:r w:rsidR="007A75A3">
        <w:rPr>
          <w:rFonts w:ascii="Arial" w:hAnsi="Arial" w:cs="Arial"/>
        </w:rPr>
        <w:t xml:space="preserve"> to ensure that each team/department is working to the shared objectives of the business plan</w:t>
      </w:r>
      <w:r w:rsidR="009C065D">
        <w:rPr>
          <w:rFonts w:ascii="Arial" w:hAnsi="Arial" w:cs="Arial"/>
        </w:rPr>
        <w:t xml:space="preserve">.  This is primarily an operational document in which each of SHA’s teams reviews its performance and sets out its priorities for the coming year.  The IMP will focus mainly on operational matters, but </w:t>
      </w:r>
      <w:r w:rsidR="009641BC">
        <w:rPr>
          <w:rFonts w:ascii="Arial" w:hAnsi="Arial" w:cs="Arial"/>
        </w:rPr>
        <w:t>is tailored to complement the delivery of the Business Plan.</w:t>
      </w:r>
      <w:r w:rsidR="009C065D">
        <w:rPr>
          <w:rFonts w:ascii="Arial" w:hAnsi="Arial" w:cs="Arial"/>
        </w:rPr>
        <w:t xml:space="preserve"> </w:t>
      </w:r>
    </w:p>
    <w:p w14:paraId="7B06BC5C" w14:textId="12C01789"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6E53AAD9" w14:textId="3C2FB158"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0CB34FC5" w14:textId="44D67C18"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7363897F" w14:textId="7F92DA0D"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3FC42ED1" w14:textId="2D68845A"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1DAA4B5C" w14:textId="33EE58ED"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59D651E4" w14:textId="537EF72F"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48DDB1E5" w14:textId="39974D2C"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7C7860DB" w14:textId="1D5766BF"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3D0D67AE" w14:textId="5DDF544D"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5BB1FC31" w14:textId="7AFDE925"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79E63536" w14:textId="53A3B135"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49D21D7D" w14:textId="731E64A8"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70087F82" w14:textId="0D5F7A7D"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22EAC037" w14:textId="3FF8F0FA"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4C416AC8" w14:textId="21194D6F"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62BC4D86" w14:textId="6297AFE9"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70447BBF" w14:textId="0FD8E9DC"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0F904D07" w14:textId="35488D72" w:rsidR="00F92D5B" w:rsidRDefault="00F92D5B" w:rsidP="00F92D5B">
      <w:pPr>
        <w:widowControl w:val="0"/>
        <w:overflowPunct w:val="0"/>
        <w:autoSpaceDE w:val="0"/>
        <w:autoSpaceDN w:val="0"/>
        <w:adjustRightInd w:val="0"/>
        <w:ind w:left="709" w:hanging="709"/>
        <w:textAlignment w:val="baseline"/>
        <w:rPr>
          <w:rFonts w:ascii="Arial" w:hAnsi="Arial" w:cs="Arial"/>
          <w:sz w:val="22"/>
        </w:rPr>
      </w:pPr>
    </w:p>
    <w:p w14:paraId="16E97CFD" w14:textId="31B9B10F" w:rsidR="00BB4AF7" w:rsidRPr="00A559B5" w:rsidRDefault="00614C18" w:rsidP="00F92D5B">
      <w:pPr>
        <w:ind w:left="720" w:hanging="720"/>
        <w:rPr>
          <w:rFonts w:ascii="Arial" w:hAnsi="Arial" w:cs="Arial"/>
          <w:b/>
          <w:bCs/>
          <w:caps/>
        </w:rPr>
      </w:pPr>
      <w:r>
        <w:rPr>
          <w:rFonts w:ascii="Arial" w:hAnsi="Arial" w:cs="Arial"/>
          <w:b/>
          <w:bCs/>
          <w:caps/>
        </w:rPr>
        <w:lastRenderedPageBreak/>
        <w:t>2</w:t>
      </w:r>
      <w:r w:rsidR="00E61CFA" w:rsidRPr="00A559B5">
        <w:rPr>
          <w:rFonts w:ascii="Arial" w:hAnsi="Arial" w:cs="Arial"/>
          <w:b/>
          <w:bCs/>
          <w:caps/>
        </w:rPr>
        <w:t>.</w:t>
      </w:r>
      <w:r>
        <w:rPr>
          <w:rFonts w:ascii="Arial" w:hAnsi="Arial" w:cs="Arial"/>
          <w:b/>
          <w:bCs/>
          <w:caps/>
        </w:rPr>
        <w:t>0</w:t>
      </w:r>
      <w:r w:rsidR="00E61CFA" w:rsidRPr="00A559B5">
        <w:rPr>
          <w:rFonts w:ascii="Arial" w:hAnsi="Arial" w:cs="Arial"/>
          <w:b/>
          <w:bCs/>
          <w:caps/>
        </w:rPr>
        <w:tab/>
      </w:r>
      <w:r w:rsidR="00F4098A" w:rsidRPr="00A559B5">
        <w:rPr>
          <w:rFonts w:ascii="Arial" w:hAnsi="Arial" w:cs="Arial"/>
          <w:b/>
          <w:bCs/>
          <w:caps/>
        </w:rPr>
        <w:t xml:space="preserve">PROFILE, </w:t>
      </w:r>
      <w:r w:rsidR="00BC0A94" w:rsidRPr="00A559B5">
        <w:rPr>
          <w:rFonts w:ascii="Arial" w:hAnsi="Arial" w:cs="Arial"/>
          <w:b/>
          <w:bCs/>
          <w:caps/>
        </w:rPr>
        <w:t>HISTORY</w:t>
      </w:r>
      <w:r w:rsidR="00C13BB7" w:rsidRPr="00A559B5">
        <w:rPr>
          <w:rFonts w:ascii="Arial" w:hAnsi="Arial" w:cs="Arial"/>
          <w:b/>
          <w:bCs/>
          <w:caps/>
        </w:rPr>
        <w:t xml:space="preserve"> </w:t>
      </w:r>
      <w:r w:rsidR="00BB4AF7" w:rsidRPr="00A559B5">
        <w:rPr>
          <w:rFonts w:ascii="Arial" w:hAnsi="Arial" w:cs="Arial"/>
          <w:b/>
          <w:bCs/>
          <w:caps/>
        </w:rPr>
        <w:t>and Achievements</w:t>
      </w:r>
    </w:p>
    <w:p w14:paraId="166CC63C" w14:textId="77777777" w:rsidR="00BB4AF7" w:rsidRPr="00A559B5" w:rsidRDefault="00BB4AF7" w:rsidP="00F92D5B">
      <w:pPr>
        <w:tabs>
          <w:tab w:val="left" w:pos="567"/>
        </w:tabs>
        <w:rPr>
          <w:rFonts w:ascii="Arial" w:hAnsi="Arial" w:cs="Arial"/>
          <w:bCs/>
        </w:rPr>
      </w:pPr>
    </w:p>
    <w:p w14:paraId="65FDBAD8" w14:textId="77777777" w:rsidR="00DD0043" w:rsidRPr="00A559B5" w:rsidRDefault="00DD0043" w:rsidP="00F92D5B">
      <w:pPr>
        <w:ind w:left="720"/>
        <w:rPr>
          <w:rFonts w:ascii="Arial" w:hAnsi="Arial" w:cs="Arial"/>
          <w:b/>
          <w:bCs/>
        </w:rPr>
      </w:pPr>
      <w:r w:rsidRPr="00A559B5">
        <w:rPr>
          <w:rFonts w:ascii="Arial" w:hAnsi="Arial" w:cs="Arial"/>
          <w:b/>
          <w:bCs/>
        </w:rPr>
        <w:t>Profile of the Association</w:t>
      </w:r>
    </w:p>
    <w:p w14:paraId="51F5E282" w14:textId="77777777" w:rsidR="00DD0043" w:rsidRPr="00A559B5" w:rsidRDefault="00DD0043" w:rsidP="006F7FC1">
      <w:pPr>
        <w:tabs>
          <w:tab w:val="left" w:pos="567"/>
        </w:tabs>
        <w:rPr>
          <w:rFonts w:ascii="Arial" w:hAnsi="Arial" w:cs="Arial"/>
          <w:bCs/>
        </w:rPr>
      </w:pPr>
    </w:p>
    <w:p w14:paraId="60FF8099" w14:textId="77777777" w:rsidR="000B1983" w:rsidRPr="00A559B5" w:rsidRDefault="00614C18" w:rsidP="006F7FC1">
      <w:pPr>
        <w:ind w:left="720" w:hanging="720"/>
        <w:rPr>
          <w:rFonts w:ascii="Arial" w:hAnsi="Arial" w:cs="Arial"/>
          <w:bCs/>
        </w:rPr>
      </w:pPr>
      <w:r>
        <w:rPr>
          <w:rFonts w:ascii="Arial" w:hAnsi="Arial" w:cs="Arial"/>
          <w:bCs/>
        </w:rPr>
        <w:t>2</w:t>
      </w:r>
      <w:r w:rsidR="00E61CFA">
        <w:rPr>
          <w:rFonts w:ascii="Arial" w:hAnsi="Arial" w:cs="Arial"/>
          <w:bCs/>
        </w:rPr>
        <w:t>.1</w:t>
      </w:r>
      <w:r w:rsidR="00E61CFA">
        <w:rPr>
          <w:rFonts w:ascii="Arial" w:hAnsi="Arial" w:cs="Arial"/>
          <w:bCs/>
        </w:rPr>
        <w:tab/>
      </w:r>
      <w:r w:rsidR="00BB4AF7" w:rsidRPr="00A559B5">
        <w:rPr>
          <w:rFonts w:ascii="Arial" w:hAnsi="Arial" w:cs="Arial"/>
          <w:bCs/>
        </w:rPr>
        <w:t xml:space="preserve">The Association </w:t>
      </w:r>
      <w:r w:rsidR="000B1983" w:rsidRPr="00A559B5">
        <w:rPr>
          <w:rFonts w:ascii="Arial" w:hAnsi="Arial" w:cs="Arial"/>
          <w:bCs/>
        </w:rPr>
        <w:t>operates in a number of neighbourhoods throughout the south</w:t>
      </w:r>
      <w:r w:rsidR="00DE6DE1">
        <w:rPr>
          <w:rFonts w:ascii="Arial" w:hAnsi="Arial" w:cs="Arial"/>
          <w:bCs/>
        </w:rPr>
        <w:t xml:space="preserve"> </w:t>
      </w:r>
      <w:r w:rsidR="00641B14" w:rsidRPr="00A559B5">
        <w:rPr>
          <w:rFonts w:ascii="Arial" w:hAnsi="Arial" w:cs="Arial"/>
          <w:bCs/>
        </w:rPr>
        <w:t>side</w:t>
      </w:r>
      <w:r w:rsidR="000B1983" w:rsidRPr="00A559B5">
        <w:rPr>
          <w:rFonts w:ascii="Arial" w:hAnsi="Arial" w:cs="Arial"/>
          <w:bCs/>
        </w:rPr>
        <w:t xml:space="preserve"> of Glasgow</w:t>
      </w:r>
      <w:r w:rsidR="002D0E7F" w:rsidRPr="00A559B5">
        <w:rPr>
          <w:rFonts w:ascii="Arial" w:hAnsi="Arial" w:cs="Arial"/>
          <w:bCs/>
        </w:rPr>
        <w:t>.  Our largest presence is in Pollokshields</w:t>
      </w:r>
      <w:r w:rsidR="008E7769" w:rsidRPr="00A559B5">
        <w:rPr>
          <w:rFonts w:ascii="Arial" w:hAnsi="Arial" w:cs="Arial"/>
          <w:bCs/>
        </w:rPr>
        <w:t xml:space="preserve"> (including parts of Kingston and Tradeston)</w:t>
      </w:r>
      <w:r w:rsidR="002D0E7F" w:rsidRPr="00A559B5">
        <w:rPr>
          <w:rFonts w:ascii="Arial" w:hAnsi="Arial" w:cs="Arial"/>
          <w:bCs/>
        </w:rPr>
        <w:t>, Cardonald and Halfway</w:t>
      </w:r>
      <w:r w:rsidR="00F4098A" w:rsidRPr="00A559B5">
        <w:rPr>
          <w:rFonts w:ascii="Arial" w:hAnsi="Arial" w:cs="Arial"/>
          <w:bCs/>
        </w:rPr>
        <w:t xml:space="preserve">, </w:t>
      </w:r>
      <w:r w:rsidR="002D0E7F" w:rsidRPr="00A559B5">
        <w:rPr>
          <w:rFonts w:ascii="Arial" w:hAnsi="Arial" w:cs="Arial"/>
          <w:bCs/>
        </w:rPr>
        <w:t xml:space="preserve">which account for </w:t>
      </w:r>
      <w:r w:rsidR="003F72FB" w:rsidRPr="00A559B5">
        <w:rPr>
          <w:rFonts w:ascii="Arial" w:hAnsi="Arial" w:cs="Arial"/>
          <w:bCs/>
        </w:rPr>
        <w:t>90</w:t>
      </w:r>
      <w:r w:rsidR="002D0E7F" w:rsidRPr="00A559B5">
        <w:rPr>
          <w:rFonts w:ascii="Arial" w:hAnsi="Arial" w:cs="Arial"/>
          <w:bCs/>
        </w:rPr>
        <w:t>% of our housing.  The other neighbourhoods w</w:t>
      </w:r>
      <w:r w:rsidR="008E7769" w:rsidRPr="00A559B5">
        <w:rPr>
          <w:rFonts w:ascii="Arial" w:hAnsi="Arial" w:cs="Arial"/>
          <w:bCs/>
        </w:rPr>
        <w:t>here w</w:t>
      </w:r>
      <w:r w:rsidR="002D0E7F" w:rsidRPr="00A559B5">
        <w:rPr>
          <w:rFonts w:ascii="Arial" w:hAnsi="Arial" w:cs="Arial"/>
          <w:bCs/>
        </w:rPr>
        <w:t xml:space="preserve">e own housing include Shawlands, Strathbungo, Ibrox, </w:t>
      </w:r>
      <w:r w:rsidR="00CC1360" w:rsidRPr="00A559B5">
        <w:rPr>
          <w:rFonts w:ascii="Arial" w:hAnsi="Arial" w:cs="Arial"/>
          <w:bCs/>
        </w:rPr>
        <w:t>Kinning Park,</w:t>
      </w:r>
      <w:r w:rsidR="00770844" w:rsidRPr="00A559B5">
        <w:rPr>
          <w:rFonts w:ascii="Arial" w:hAnsi="Arial" w:cs="Arial"/>
          <w:bCs/>
        </w:rPr>
        <w:t xml:space="preserve"> </w:t>
      </w:r>
      <w:r w:rsidR="003F72FB" w:rsidRPr="00A559B5">
        <w:rPr>
          <w:rFonts w:ascii="Arial" w:hAnsi="Arial" w:cs="Arial"/>
          <w:bCs/>
        </w:rPr>
        <w:t>Langside and Mount Florida.</w:t>
      </w:r>
      <w:r w:rsidR="00CC1360" w:rsidRPr="00A559B5">
        <w:rPr>
          <w:rFonts w:ascii="Arial" w:hAnsi="Arial" w:cs="Arial"/>
          <w:bCs/>
        </w:rPr>
        <w:t xml:space="preserve"> </w:t>
      </w:r>
    </w:p>
    <w:p w14:paraId="44F55296" w14:textId="77777777" w:rsidR="00BE7254" w:rsidRPr="00A559B5" w:rsidRDefault="00BE7254" w:rsidP="006F7FC1">
      <w:pPr>
        <w:tabs>
          <w:tab w:val="left" w:pos="567"/>
        </w:tabs>
        <w:rPr>
          <w:rFonts w:ascii="Arial" w:hAnsi="Arial" w:cs="Arial"/>
          <w:bCs/>
        </w:rPr>
      </w:pPr>
    </w:p>
    <w:p w14:paraId="2832AEEC" w14:textId="77777777" w:rsidR="003C5DD0" w:rsidRPr="0061348D" w:rsidRDefault="003C5DD0" w:rsidP="00614C18">
      <w:pPr>
        <w:spacing w:after="240"/>
        <w:ind w:firstLine="720"/>
        <w:rPr>
          <w:rFonts w:ascii="Arial" w:hAnsi="Arial" w:cs="Arial"/>
          <w:b/>
          <w:bCs/>
        </w:rPr>
      </w:pPr>
      <w:r w:rsidRPr="0061348D">
        <w:rPr>
          <w:rFonts w:ascii="Arial" w:hAnsi="Arial" w:cs="Arial"/>
          <w:b/>
          <w:bCs/>
        </w:rPr>
        <w:t>The Association, its services and achievements</w:t>
      </w:r>
    </w:p>
    <w:p w14:paraId="3B6D6BDA" w14:textId="1A697B2E" w:rsidR="003C5DD0" w:rsidRPr="00376FC4" w:rsidRDefault="00614C18" w:rsidP="00614C18">
      <w:pPr>
        <w:ind w:left="720" w:hanging="720"/>
        <w:rPr>
          <w:rFonts w:ascii="Arial" w:hAnsi="Arial" w:cs="Arial"/>
          <w:b/>
          <w:bCs/>
          <w:i/>
          <w:color w:val="0000FF"/>
        </w:rPr>
      </w:pPr>
      <w:r>
        <w:rPr>
          <w:rFonts w:ascii="Arial" w:hAnsi="Arial" w:cs="Arial"/>
          <w:bCs/>
        </w:rPr>
        <w:t>2.3</w:t>
      </w:r>
      <w:r>
        <w:rPr>
          <w:rFonts w:ascii="Arial" w:hAnsi="Arial" w:cs="Arial"/>
          <w:bCs/>
        </w:rPr>
        <w:tab/>
      </w:r>
      <w:r w:rsidR="003C5DD0">
        <w:rPr>
          <w:rFonts w:ascii="Arial" w:hAnsi="Arial" w:cs="Arial"/>
          <w:bCs/>
        </w:rPr>
        <w:t xml:space="preserve">SHA </w:t>
      </w:r>
      <w:r w:rsidR="003C5DD0" w:rsidRPr="0061348D">
        <w:rPr>
          <w:rFonts w:ascii="Arial" w:hAnsi="Arial" w:cs="Arial"/>
          <w:bCs/>
        </w:rPr>
        <w:t>is a community-controlled h</w:t>
      </w:r>
      <w:r w:rsidR="003C5DD0">
        <w:rPr>
          <w:rFonts w:ascii="Arial" w:hAnsi="Arial" w:cs="Arial"/>
          <w:bCs/>
        </w:rPr>
        <w:t xml:space="preserve">ousing association operating selectively across </w:t>
      </w:r>
      <w:r w:rsidR="003C5DD0" w:rsidRPr="00A559B5">
        <w:rPr>
          <w:rFonts w:ascii="Arial" w:hAnsi="Arial" w:cs="Arial"/>
          <w:bCs/>
        </w:rPr>
        <w:t>the south</w:t>
      </w:r>
      <w:r w:rsidR="003C5DD0">
        <w:rPr>
          <w:rFonts w:ascii="Arial" w:hAnsi="Arial" w:cs="Arial"/>
          <w:bCs/>
        </w:rPr>
        <w:t xml:space="preserve"> </w:t>
      </w:r>
      <w:r w:rsidR="003C5DD0" w:rsidRPr="00A559B5">
        <w:rPr>
          <w:rFonts w:ascii="Arial" w:hAnsi="Arial" w:cs="Arial"/>
          <w:bCs/>
        </w:rPr>
        <w:t xml:space="preserve">side of Glasgow.  </w:t>
      </w:r>
      <w:r w:rsidR="003C5DD0" w:rsidRPr="0061348D">
        <w:rPr>
          <w:rFonts w:ascii="Arial" w:hAnsi="Arial" w:cs="Arial"/>
          <w:bCs/>
        </w:rPr>
        <w:t xml:space="preserve">Our voluntary Management Committee is </w:t>
      </w:r>
      <w:r w:rsidR="003C5DD0">
        <w:rPr>
          <w:rFonts w:ascii="Arial" w:hAnsi="Arial" w:cs="Arial"/>
          <w:bCs/>
        </w:rPr>
        <w:t xml:space="preserve">mostly </w:t>
      </w:r>
      <w:r w:rsidR="003C5DD0" w:rsidRPr="0061348D">
        <w:rPr>
          <w:rFonts w:ascii="Arial" w:hAnsi="Arial" w:cs="Arial"/>
          <w:bCs/>
        </w:rPr>
        <w:t>made up of local residents</w:t>
      </w:r>
      <w:r w:rsidR="003C5DD0">
        <w:rPr>
          <w:rFonts w:ascii="Arial" w:hAnsi="Arial" w:cs="Arial"/>
          <w:bCs/>
        </w:rPr>
        <w:t>, and our housing is community-owned.  We em</w:t>
      </w:r>
      <w:r w:rsidR="003C5DD0" w:rsidRPr="005046E2">
        <w:rPr>
          <w:rFonts w:ascii="Arial" w:hAnsi="Arial" w:cs="Arial"/>
          <w:bCs/>
        </w:rPr>
        <w:t xml:space="preserve">ploy </w:t>
      </w:r>
      <w:r w:rsidR="003C5DD0">
        <w:rPr>
          <w:rFonts w:ascii="Arial" w:hAnsi="Arial" w:cs="Arial"/>
          <w:bCs/>
        </w:rPr>
        <w:t>approximately 70</w:t>
      </w:r>
      <w:r w:rsidR="003C5DD0" w:rsidRPr="005046E2">
        <w:rPr>
          <w:rFonts w:ascii="Arial" w:hAnsi="Arial" w:cs="Arial"/>
          <w:bCs/>
        </w:rPr>
        <w:t xml:space="preserve"> office-based members of staff, and a further 3</w:t>
      </w:r>
      <w:r w:rsidR="003C5DD0">
        <w:rPr>
          <w:rFonts w:ascii="Arial" w:hAnsi="Arial" w:cs="Arial"/>
          <w:bCs/>
        </w:rPr>
        <w:t>0</w:t>
      </w:r>
      <w:r w:rsidR="003C5DD0" w:rsidRPr="005046E2">
        <w:rPr>
          <w:rFonts w:ascii="Arial" w:hAnsi="Arial" w:cs="Arial"/>
          <w:bCs/>
        </w:rPr>
        <w:t xml:space="preserve"> staff members </w:t>
      </w:r>
      <w:r w:rsidR="003C5DD0">
        <w:rPr>
          <w:rFonts w:ascii="Arial" w:hAnsi="Arial" w:cs="Arial"/>
          <w:bCs/>
        </w:rPr>
        <w:t xml:space="preserve">who work in our communities </w:t>
      </w:r>
      <w:r w:rsidR="003C5DD0" w:rsidRPr="005046E2">
        <w:rPr>
          <w:rFonts w:ascii="Arial" w:hAnsi="Arial" w:cs="Arial"/>
          <w:bCs/>
        </w:rPr>
        <w:t>in concierge,</w:t>
      </w:r>
      <w:r w:rsidR="003C5DD0" w:rsidRPr="00376FC4">
        <w:rPr>
          <w:rFonts w:ascii="Arial" w:hAnsi="Arial" w:cs="Arial"/>
          <w:bCs/>
        </w:rPr>
        <w:t xml:space="preserve"> housing support and direct labour roles.</w:t>
      </w:r>
      <w:r w:rsidR="003C5DD0">
        <w:rPr>
          <w:rFonts w:ascii="Arial" w:hAnsi="Arial" w:cs="Arial"/>
          <w:bCs/>
        </w:rPr>
        <w:t xml:space="preserve"> Our annual turnover in 2020</w:t>
      </w:r>
      <w:r w:rsidR="0081502D">
        <w:rPr>
          <w:rFonts w:ascii="Arial" w:hAnsi="Arial" w:cs="Arial"/>
          <w:bCs/>
        </w:rPr>
        <w:t>/21</w:t>
      </w:r>
      <w:r w:rsidR="003C5DD0">
        <w:rPr>
          <w:rFonts w:ascii="Arial" w:hAnsi="Arial" w:cs="Arial"/>
          <w:bCs/>
        </w:rPr>
        <w:t xml:space="preserve"> was £15 million (whole Group including subsidiary company). </w:t>
      </w:r>
    </w:p>
    <w:p w14:paraId="6FCF550C" w14:textId="77777777" w:rsidR="003C5DD0" w:rsidRDefault="003C5DD0" w:rsidP="003C5DD0">
      <w:pPr>
        <w:rPr>
          <w:rFonts w:ascii="Arial" w:hAnsi="Arial" w:cs="Arial"/>
          <w:bCs/>
        </w:rPr>
      </w:pPr>
    </w:p>
    <w:p w14:paraId="7FFE98CE" w14:textId="6A6BC562" w:rsidR="003C5DD0" w:rsidRDefault="00614C18" w:rsidP="00614C18">
      <w:pPr>
        <w:ind w:left="720" w:hanging="720"/>
        <w:rPr>
          <w:rFonts w:ascii="Arial" w:hAnsi="Arial" w:cs="Arial"/>
          <w:bCs/>
        </w:rPr>
      </w:pPr>
      <w:r>
        <w:rPr>
          <w:rFonts w:ascii="Arial" w:hAnsi="Arial" w:cs="Arial"/>
          <w:bCs/>
        </w:rPr>
        <w:t>2.4</w:t>
      </w:r>
      <w:r>
        <w:rPr>
          <w:rFonts w:ascii="Arial" w:hAnsi="Arial" w:cs="Arial"/>
          <w:bCs/>
        </w:rPr>
        <w:tab/>
      </w:r>
      <w:r w:rsidR="003C5DD0">
        <w:rPr>
          <w:rFonts w:ascii="Arial" w:hAnsi="Arial" w:cs="Arial"/>
          <w:bCs/>
        </w:rPr>
        <w:t xml:space="preserve">First set up in 1971, the Association has built up its current stock of </w:t>
      </w:r>
      <w:r w:rsidR="0081502D">
        <w:rPr>
          <w:rFonts w:ascii="Arial" w:hAnsi="Arial" w:cs="Arial"/>
          <w:bCs/>
        </w:rPr>
        <w:t>22</w:t>
      </w:r>
      <w:r w:rsidR="00172E25">
        <w:rPr>
          <w:rFonts w:ascii="Arial" w:hAnsi="Arial" w:cs="Arial"/>
          <w:bCs/>
        </w:rPr>
        <w:t>34</w:t>
      </w:r>
      <w:r w:rsidR="003C5DD0">
        <w:rPr>
          <w:rFonts w:ascii="Arial" w:hAnsi="Arial" w:cs="Arial"/>
          <w:bCs/>
        </w:rPr>
        <w:t xml:space="preserve"> homes through tenement rehabilitation, new build and stock transfer.  In addition, we factor </w:t>
      </w:r>
      <w:r w:rsidR="0081502D">
        <w:rPr>
          <w:rFonts w:ascii="Arial" w:hAnsi="Arial" w:cs="Arial"/>
          <w:bCs/>
        </w:rPr>
        <w:t>1000</w:t>
      </w:r>
      <w:r w:rsidR="003C5DD0">
        <w:rPr>
          <w:rFonts w:ascii="Arial" w:hAnsi="Arial" w:cs="Arial"/>
          <w:bCs/>
        </w:rPr>
        <w:t xml:space="preserve"> privately owned properties.</w:t>
      </w:r>
    </w:p>
    <w:p w14:paraId="653902F5" w14:textId="77777777" w:rsidR="003C5DD0" w:rsidRDefault="003C5DD0" w:rsidP="003C5DD0">
      <w:pPr>
        <w:rPr>
          <w:rFonts w:ascii="Arial" w:hAnsi="Arial" w:cs="Arial"/>
          <w:bCs/>
        </w:rPr>
      </w:pPr>
    </w:p>
    <w:p w14:paraId="57334F0A" w14:textId="13F50E75" w:rsidR="003C5DD0" w:rsidRDefault="00614C18" w:rsidP="00614C18">
      <w:pPr>
        <w:ind w:left="720" w:hanging="720"/>
        <w:rPr>
          <w:rFonts w:ascii="Arial" w:hAnsi="Arial" w:cs="Arial"/>
          <w:bCs/>
        </w:rPr>
      </w:pPr>
      <w:r>
        <w:rPr>
          <w:rFonts w:ascii="Arial" w:hAnsi="Arial" w:cs="Arial"/>
          <w:bCs/>
        </w:rPr>
        <w:t>2.5</w:t>
      </w:r>
      <w:r>
        <w:rPr>
          <w:rFonts w:ascii="Arial" w:hAnsi="Arial" w:cs="Arial"/>
          <w:bCs/>
        </w:rPr>
        <w:tab/>
      </w:r>
      <w:r w:rsidR="003C5DD0" w:rsidRPr="00A559B5">
        <w:rPr>
          <w:rFonts w:ascii="Arial" w:hAnsi="Arial" w:cs="Arial"/>
          <w:bCs/>
        </w:rPr>
        <w:t xml:space="preserve">Our </w:t>
      </w:r>
      <w:r w:rsidR="003C5DD0">
        <w:rPr>
          <w:rFonts w:ascii="Arial" w:hAnsi="Arial" w:cs="Arial"/>
          <w:bCs/>
        </w:rPr>
        <w:t xml:space="preserve">greatest </w:t>
      </w:r>
      <w:r w:rsidR="003C5DD0" w:rsidRPr="00A559B5">
        <w:rPr>
          <w:rFonts w:ascii="Arial" w:hAnsi="Arial" w:cs="Arial"/>
          <w:bCs/>
        </w:rPr>
        <w:t xml:space="preserve">presence </w:t>
      </w:r>
      <w:r w:rsidR="003C5DD0">
        <w:rPr>
          <w:rFonts w:ascii="Arial" w:hAnsi="Arial" w:cs="Arial"/>
          <w:bCs/>
        </w:rPr>
        <w:t xml:space="preserve">as a landlord is </w:t>
      </w:r>
      <w:r w:rsidR="003C5DD0" w:rsidRPr="00A559B5">
        <w:rPr>
          <w:rFonts w:ascii="Arial" w:hAnsi="Arial" w:cs="Arial"/>
          <w:bCs/>
        </w:rPr>
        <w:t>in Pollokshields (including parts of Kingston and Tradeston), Cardonald and Halfway</w:t>
      </w:r>
      <w:r w:rsidR="003C5DD0">
        <w:rPr>
          <w:rFonts w:ascii="Arial" w:hAnsi="Arial" w:cs="Arial"/>
          <w:bCs/>
        </w:rPr>
        <w:t xml:space="preserve">.  These areas </w:t>
      </w:r>
      <w:r w:rsidR="003C5DD0" w:rsidRPr="00A559B5">
        <w:rPr>
          <w:rFonts w:ascii="Arial" w:hAnsi="Arial" w:cs="Arial"/>
          <w:bCs/>
        </w:rPr>
        <w:t xml:space="preserve">account for </w:t>
      </w:r>
      <w:r w:rsidR="00172E25">
        <w:rPr>
          <w:rFonts w:ascii="Arial" w:hAnsi="Arial" w:cs="Arial"/>
          <w:bCs/>
        </w:rPr>
        <w:t>8</w:t>
      </w:r>
      <w:r w:rsidR="003C5DD0" w:rsidRPr="00A559B5">
        <w:rPr>
          <w:rFonts w:ascii="Arial" w:hAnsi="Arial" w:cs="Arial"/>
          <w:bCs/>
        </w:rPr>
        <w:t>0% of our housing</w:t>
      </w:r>
      <w:r w:rsidR="003C5DD0">
        <w:rPr>
          <w:rFonts w:ascii="Arial" w:hAnsi="Arial" w:cs="Arial"/>
          <w:bCs/>
        </w:rPr>
        <w:t xml:space="preserve">, while we also own </w:t>
      </w:r>
      <w:r w:rsidR="003C5DD0" w:rsidRPr="00A559B5">
        <w:rPr>
          <w:rFonts w:ascii="Arial" w:hAnsi="Arial" w:cs="Arial"/>
          <w:bCs/>
        </w:rPr>
        <w:t>housing in Shawlands, Strathbungo, Ibrox, Kinning Park, Langside</w:t>
      </w:r>
      <w:r w:rsidR="00172E25">
        <w:rPr>
          <w:rFonts w:ascii="Arial" w:hAnsi="Arial" w:cs="Arial"/>
          <w:bCs/>
        </w:rPr>
        <w:t xml:space="preserve">, </w:t>
      </w:r>
      <w:r w:rsidR="003C5DD0" w:rsidRPr="00A559B5">
        <w:rPr>
          <w:rFonts w:ascii="Arial" w:hAnsi="Arial" w:cs="Arial"/>
          <w:bCs/>
        </w:rPr>
        <w:t>Mount Florida</w:t>
      </w:r>
      <w:r w:rsidR="00172E25">
        <w:rPr>
          <w:rFonts w:ascii="Arial" w:hAnsi="Arial" w:cs="Arial"/>
          <w:bCs/>
        </w:rPr>
        <w:t xml:space="preserve"> and Penilee</w:t>
      </w:r>
      <w:r w:rsidR="003C5DD0">
        <w:rPr>
          <w:rFonts w:ascii="Arial" w:hAnsi="Arial" w:cs="Arial"/>
          <w:bCs/>
        </w:rPr>
        <w:t xml:space="preserve">. </w:t>
      </w:r>
    </w:p>
    <w:p w14:paraId="666C0AE5" w14:textId="77777777" w:rsidR="003C5DD0" w:rsidRDefault="003C5DD0" w:rsidP="003C5DD0">
      <w:pPr>
        <w:rPr>
          <w:rFonts w:ascii="Arial" w:hAnsi="Arial" w:cs="Arial"/>
          <w:bCs/>
        </w:rPr>
      </w:pPr>
    </w:p>
    <w:p w14:paraId="59EAF258" w14:textId="2EF01C37" w:rsidR="003C5DD0" w:rsidRDefault="00614C18" w:rsidP="00614C18">
      <w:pPr>
        <w:ind w:left="720" w:hanging="720"/>
        <w:rPr>
          <w:rFonts w:ascii="Arial" w:hAnsi="Arial" w:cs="Arial"/>
          <w:bCs/>
        </w:rPr>
      </w:pPr>
      <w:r>
        <w:rPr>
          <w:rFonts w:ascii="Arial" w:hAnsi="Arial" w:cs="Arial"/>
          <w:bCs/>
        </w:rPr>
        <w:t>2.6</w:t>
      </w:r>
      <w:r>
        <w:rPr>
          <w:rFonts w:ascii="Arial" w:hAnsi="Arial" w:cs="Arial"/>
          <w:bCs/>
        </w:rPr>
        <w:tab/>
      </w:r>
      <w:r w:rsidR="003C5DD0" w:rsidRPr="0061348D">
        <w:rPr>
          <w:rFonts w:ascii="Arial" w:hAnsi="Arial" w:cs="Arial"/>
          <w:bCs/>
        </w:rPr>
        <w:t xml:space="preserve">The Association delivers a comprehensive range of services, all focused on the needs of our customers and </w:t>
      </w:r>
      <w:r w:rsidR="003C5DD0">
        <w:rPr>
          <w:rFonts w:ascii="Arial" w:hAnsi="Arial" w:cs="Arial"/>
          <w:bCs/>
        </w:rPr>
        <w:t xml:space="preserve">communities.  </w:t>
      </w:r>
      <w:r w:rsidR="003C5DD0" w:rsidRPr="0061348D">
        <w:rPr>
          <w:rFonts w:ascii="Arial" w:hAnsi="Arial" w:cs="Arial"/>
          <w:bCs/>
        </w:rPr>
        <w:t>These services include tenancy and neighbourhood management</w:t>
      </w:r>
      <w:r w:rsidR="003C5DD0">
        <w:rPr>
          <w:rFonts w:ascii="Arial" w:hAnsi="Arial" w:cs="Arial"/>
          <w:bCs/>
        </w:rPr>
        <w:t>; repairs and property management;</w:t>
      </w:r>
      <w:r w:rsidR="003C5DD0" w:rsidRPr="0061348D">
        <w:rPr>
          <w:rFonts w:ascii="Arial" w:hAnsi="Arial" w:cs="Arial"/>
          <w:bCs/>
        </w:rPr>
        <w:t xml:space="preserve"> property development</w:t>
      </w:r>
      <w:r w:rsidR="003C5DD0">
        <w:rPr>
          <w:rFonts w:ascii="Arial" w:hAnsi="Arial" w:cs="Arial"/>
          <w:bCs/>
        </w:rPr>
        <w:t>; asset management;</w:t>
      </w:r>
      <w:r w:rsidR="003C5DD0" w:rsidRPr="0061348D">
        <w:rPr>
          <w:rFonts w:ascii="Arial" w:hAnsi="Arial" w:cs="Arial"/>
          <w:bCs/>
        </w:rPr>
        <w:t xml:space="preserve"> </w:t>
      </w:r>
      <w:r w:rsidR="003C5DD0">
        <w:rPr>
          <w:rFonts w:ascii="Arial" w:hAnsi="Arial" w:cs="Arial"/>
          <w:bCs/>
        </w:rPr>
        <w:t xml:space="preserve">housing support services; concierge; </w:t>
      </w:r>
      <w:r w:rsidR="003C5DD0" w:rsidRPr="0061348D">
        <w:rPr>
          <w:rFonts w:ascii="Arial" w:hAnsi="Arial" w:cs="Arial"/>
          <w:bCs/>
        </w:rPr>
        <w:t>environmental works</w:t>
      </w:r>
      <w:r w:rsidR="003C5DD0">
        <w:rPr>
          <w:rFonts w:ascii="Arial" w:hAnsi="Arial" w:cs="Arial"/>
          <w:bCs/>
        </w:rPr>
        <w:t xml:space="preserve">; </w:t>
      </w:r>
      <w:r w:rsidR="003C5DD0" w:rsidRPr="0061348D">
        <w:rPr>
          <w:rFonts w:ascii="Arial" w:hAnsi="Arial" w:cs="Arial"/>
          <w:bCs/>
        </w:rPr>
        <w:t xml:space="preserve">income </w:t>
      </w:r>
      <w:r w:rsidR="003C5DD0">
        <w:rPr>
          <w:rFonts w:ascii="Arial" w:hAnsi="Arial" w:cs="Arial"/>
          <w:bCs/>
        </w:rPr>
        <w:t>advice; and community development and support.</w:t>
      </w:r>
      <w:r w:rsidR="003C5DD0" w:rsidRPr="0061348D">
        <w:rPr>
          <w:rFonts w:ascii="Arial" w:hAnsi="Arial" w:cs="Arial"/>
          <w:bCs/>
        </w:rPr>
        <w:t xml:space="preserve">  We work closely with our </w:t>
      </w:r>
      <w:r w:rsidR="003C5DD0">
        <w:rPr>
          <w:rFonts w:ascii="Arial" w:hAnsi="Arial" w:cs="Arial"/>
          <w:bCs/>
        </w:rPr>
        <w:t>subsidiary company, Southside</w:t>
      </w:r>
      <w:r w:rsidR="003C5DD0" w:rsidRPr="0061348D">
        <w:rPr>
          <w:rFonts w:ascii="Arial" w:hAnsi="Arial" w:cs="Arial"/>
          <w:bCs/>
        </w:rPr>
        <w:t xml:space="preserve"> </w:t>
      </w:r>
      <w:r w:rsidR="003C5DD0">
        <w:rPr>
          <w:rFonts w:ascii="Arial" w:hAnsi="Arial" w:cs="Arial"/>
          <w:bCs/>
        </w:rPr>
        <w:t xml:space="preserve">Factoring and Related Services Ltd (SFARS) which provides factoring services on our behalf and acts as managing agent for a growing portfolio of </w:t>
      </w:r>
      <w:r w:rsidR="002A458E">
        <w:rPr>
          <w:rFonts w:ascii="Arial" w:hAnsi="Arial" w:cs="Arial"/>
          <w:bCs/>
        </w:rPr>
        <w:t>Mid-Market</w:t>
      </w:r>
      <w:r w:rsidR="003C5DD0">
        <w:rPr>
          <w:rFonts w:ascii="Arial" w:hAnsi="Arial" w:cs="Arial"/>
          <w:bCs/>
        </w:rPr>
        <w:t xml:space="preserve"> Rent housing.</w:t>
      </w:r>
    </w:p>
    <w:p w14:paraId="255FFD2D" w14:textId="77777777" w:rsidR="003C5DD0" w:rsidRDefault="003C5DD0" w:rsidP="006F7FC1">
      <w:pPr>
        <w:tabs>
          <w:tab w:val="left" w:pos="567"/>
        </w:tabs>
        <w:spacing w:line="276" w:lineRule="auto"/>
        <w:rPr>
          <w:rFonts w:cs="Arial"/>
          <w:bCs/>
          <w:sz w:val="22"/>
          <w:szCs w:val="22"/>
        </w:rPr>
      </w:pPr>
    </w:p>
    <w:p w14:paraId="6E806DB4" w14:textId="77777777" w:rsidR="00DD0043" w:rsidRPr="00A559B5" w:rsidRDefault="00E61CFA" w:rsidP="006F7FC1">
      <w:pPr>
        <w:ind w:left="720" w:hanging="720"/>
        <w:rPr>
          <w:rFonts w:ascii="Arial" w:hAnsi="Arial" w:cs="Arial"/>
          <w:b/>
        </w:rPr>
      </w:pPr>
      <w:r>
        <w:rPr>
          <w:rFonts w:ascii="Arial" w:hAnsi="Arial" w:cs="Arial"/>
          <w:b/>
        </w:rPr>
        <w:tab/>
      </w:r>
      <w:r w:rsidR="00DD0043" w:rsidRPr="00A559B5">
        <w:rPr>
          <w:rFonts w:ascii="Arial" w:hAnsi="Arial" w:cs="Arial"/>
          <w:b/>
        </w:rPr>
        <w:t>The Association’s history</w:t>
      </w:r>
      <w:r w:rsidR="00FD7048" w:rsidRPr="00A559B5">
        <w:rPr>
          <w:rFonts w:ascii="Arial" w:hAnsi="Arial" w:cs="Arial"/>
          <w:b/>
        </w:rPr>
        <w:t xml:space="preserve"> and achievements</w:t>
      </w:r>
    </w:p>
    <w:p w14:paraId="4FFD81BC" w14:textId="77777777" w:rsidR="00FD7048" w:rsidRPr="00A559B5" w:rsidRDefault="00FD7048" w:rsidP="006F7FC1">
      <w:pPr>
        <w:tabs>
          <w:tab w:val="left" w:pos="567"/>
        </w:tabs>
        <w:rPr>
          <w:rFonts w:ascii="Arial" w:hAnsi="Arial" w:cs="Arial"/>
        </w:rPr>
      </w:pPr>
    </w:p>
    <w:p w14:paraId="4B66E023" w14:textId="77777777" w:rsidR="00FD7048" w:rsidRPr="00A559B5" w:rsidRDefault="00E61CFA" w:rsidP="006F7FC1">
      <w:pPr>
        <w:ind w:left="720" w:hanging="720"/>
        <w:rPr>
          <w:rFonts w:ascii="Arial" w:hAnsi="Arial" w:cs="Arial"/>
        </w:rPr>
      </w:pPr>
      <w:r>
        <w:rPr>
          <w:rFonts w:ascii="Arial" w:hAnsi="Arial" w:cs="Arial"/>
        </w:rPr>
        <w:t>2.</w:t>
      </w:r>
      <w:r w:rsidR="00614C18">
        <w:rPr>
          <w:rFonts w:ascii="Arial" w:hAnsi="Arial" w:cs="Arial"/>
        </w:rPr>
        <w:t>7</w:t>
      </w:r>
      <w:r>
        <w:rPr>
          <w:rFonts w:ascii="Arial" w:hAnsi="Arial" w:cs="Arial"/>
        </w:rPr>
        <w:tab/>
      </w:r>
      <w:r w:rsidR="00FD7048" w:rsidRPr="00A559B5">
        <w:rPr>
          <w:rFonts w:ascii="Arial" w:hAnsi="Arial" w:cs="Arial"/>
        </w:rPr>
        <w:t xml:space="preserve">The Association was formed as Pollokshields Housing Association by 7 local residents in 1971, and is the second oldest community based housing association in Scotland. </w:t>
      </w:r>
    </w:p>
    <w:p w14:paraId="44B18C8F" w14:textId="77777777" w:rsidR="00FD7048" w:rsidRPr="00A559B5" w:rsidRDefault="00FD7048" w:rsidP="006F7FC1">
      <w:pPr>
        <w:pStyle w:val="ListParagraph"/>
        <w:ind w:left="567"/>
        <w:rPr>
          <w:rFonts w:ascii="Arial" w:hAnsi="Arial" w:cs="Arial"/>
        </w:rPr>
      </w:pPr>
    </w:p>
    <w:p w14:paraId="6A6A2EBA" w14:textId="77777777" w:rsidR="00FD7048" w:rsidRPr="00A559B5" w:rsidRDefault="00E61CFA" w:rsidP="006F7FC1">
      <w:pPr>
        <w:ind w:left="720" w:hanging="720"/>
        <w:rPr>
          <w:rFonts w:ascii="Arial" w:hAnsi="Arial" w:cs="Arial"/>
        </w:rPr>
      </w:pPr>
      <w:r>
        <w:rPr>
          <w:rFonts w:ascii="Arial" w:hAnsi="Arial" w:cs="Arial"/>
        </w:rPr>
        <w:t>2.</w:t>
      </w:r>
      <w:r w:rsidR="00614C18">
        <w:rPr>
          <w:rFonts w:ascii="Arial" w:hAnsi="Arial" w:cs="Arial"/>
        </w:rPr>
        <w:t>8</w:t>
      </w:r>
      <w:r>
        <w:rPr>
          <w:rFonts w:ascii="Arial" w:hAnsi="Arial" w:cs="Arial"/>
        </w:rPr>
        <w:tab/>
      </w:r>
      <w:r w:rsidR="00FD7048" w:rsidRPr="00A559B5">
        <w:rPr>
          <w:rFonts w:ascii="Arial" w:hAnsi="Arial" w:cs="Arial"/>
        </w:rPr>
        <w:t xml:space="preserve">The Association’s initial remit was to </w:t>
      </w:r>
      <w:r w:rsidR="00A41056" w:rsidRPr="00A559B5">
        <w:rPr>
          <w:rFonts w:ascii="Arial" w:hAnsi="Arial" w:cs="Arial"/>
        </w:rPr>
        <w:t xml:space="preserve">promote the conservation of buildings in the </w:t>
      </w:r>
      <w:r w:rsidR="006C6DFE" w:rsidRPr="00A559B5">
        <w:rPr>
          <w:rFonts w:ascii="Arial" w:hAnsi="Arial" w:cs="Arial"/>
        </w:rPr>
        <w:t xml:space="preserve">Pollokshields </w:t>
      </w:r>
      <w:r w:rsidR="00FD7048" w:rsidRPr="00A559B5">
        <w:rPr>
          <w:rFonts w:ascii="Arial" w:hAnsi="Arial" w:cs="Arial"/>
        </w:rPr>
        <w:t xml:space="preserve">area </w:t>
      </w:r>
      <w:r w:rsidR="00A41056" w:rsidRPr="00A559B5">
        <w:rPr>
          <w:rFonts w:ascii="Arial" w:hAnsi="Arial" w:cs="Arial"/>
        </w:rPr>
        <w:t xml:space="preserve">and to meet </w:t>
      </w:r>
      <w:r w:rsidR="00FD7048" w:rsidRPr="00A559B5">
        <w:rPr>
          <w:rFonts w:ascii="Arial" w:hAnsi="Arial" w:cs="Arial"/>
        </w:rPr>
        <w:t>local housing needs</w:t>
      </w:r>
      <w:r w:rsidR="006C6DFE" w:rsidRPr="00A559B5">
        <w:rPr>
          <w:rFonts w:ascii="Arial" w:hAnsi="Arial" w:cs="Arial"/>
        </w:rPr>
        <w:t xml:space="preserve">, </w:t>
      </w:r>
      <w:r w:rsidR="00FD7048" w:rsidRPr="00A559B5">
        <w:rPr>
          <w:rFonts w:ascii="Arial" w:hAnsi="Arial" w:cs="Arial"/>
        </w:rPr>
        <w:t xml:space="preserve">especially </w:t>
      </w:r>
      <w:r w:rsidR="00A41056" w:rsidRPr="00A559B5">
        <w:rPr>
          <w:rFonts w:ascii="Arial" w:hAnsi="Arial" w:cs="Arial"/>
        </w:rPr>
        <w:t>the needs of o</w:t>
      </w:r>
      <w:r w:rsidR="00FD7048" w:rsidRPr="00A559B5">
        <w:rPr>
          <w:rFonts w:ascii="Arial" w:hAnsi="Arial" w:cs="Arial"/>
        </w:rPr>
        <w:t>lder people and people experiencing family breakdown.  A</w:t>
      </w:r>
      <w:r w:rsidR="00C77590" w:rsidRPr="00A559B5">
        <w:rPr>
          <w:rFonts w:ascii="Arial" w:hAnsi="Arial" w:cs="Arial"/>
        </w:rPr>
        <w:t xml:space="preserve">n important </w:t>
      </w:r>
      <w:r w:rsidR="00FD7048" w:rsidRPr="00A559B5">
        <w:rPr>
          <w:rFonts w:ascii="Arial" w:hAnsi="Arial" w:cs="Arial"/>
        </w:rPr>
        <w:t>early achievement was creating what was probably the first sheltered housing in Scotland, at Newark Drive.</w:t>
      </w:r>
    </w:p>
    <w:p w14:paraId="068F7B2D" w14:textId="77777777" w:rsidR="00FD7048" w:rsidRPr="00A559B5" w:rsidRDefault="00FD7048" w:rsidP="006F7FC1">
      <w:pPr>
        <w:pStyle w:val="ListParagraph"/>
        <w:ind w:left="567"/>
        <w:rPr>
          <w:rFonts w:ascii="Arial" w:hAnsi="Arial" w:cs="Arial"/>
        </w:rPr>
      </w:pPr>
    </w:p>
    <w:p w14:paraId="49752C83" w14:textId="77777777" w:rsidR="00FD7048" w:rsidRPr="00A559B5" w:rsidRDefault="00E61CFA" w:rsidP="006F7FC1">
      <w:pPr>
        <w:ind w:left="720" w:hanging="720"/>
        <w:rPr>
          <w:rFonts w:ascii="Arial" w:hAnsi="Arial" w:cs="Arial"/>
        </w:rPr>
      </w:pPr>
      <w:r>
        <w:rPr>
          <w:rFonts w:ascii="Arial" w:hAnsi="Arial" w:cs="Arial"/>
        </w:rPr>
        <w:lastRenderedPageBreak/>
        <w:t>2.</w:t>
      </w:r>
      <w:r w:rsidR="00614C18">
        <w:rPr>
          <w:rFonts w:ascii="Arial" w:hAnsi="Arial" w:cs="Arial"/>
        </w:rPr>
        <w:t>9</w:t>
      </w:r>
      <w:r>
        <w:rPr>
          <w:rFonts w:ascii="Arial" w:hAnsi="Arial" w:cs="Arial"/>
        </w:rPr>
        <w:tab/>
      </w:r>
      <w:r w:rsidR="00325197" w:rsidRPr="00A559B5">
        <w:rPr>
          <w:rFonts w:ascii="Arial" w:hAnsi="Arial" w:cs="Arial"/>
        </w:rPr>
        <w:t>The Association was able to p</w:t>
      </w:r>
      <w:r w:rsidR="00FD7048" w:rsidRPr="00A559B5">
        <w:rPr>
          <w:rFonts w:ascii="Arial" w:hAnsi="Arial" w:cs="Arial"/>
        </w:rPr>
        <w:t>ursue a more ambitious programme</w:t>
      </w:r>
      <w:r w:rsidR="008049D0" w:rsidRPr="00A559B5">
        <w:rPr>
          <w:rFonts w:ascii="Arial" w:hAnsi="Arial" w:cs="Arial"/>
        </w:rPr>
        <w:t xml:space="preserve"> from the mid</w:t>
      </w:r>
      <w:r w:rsidR="00E716D8">
        <w:rPr>
          <w:rFonts w:ascii="Arial" w:hAnsi="Arial" w:cs="Arial"/>
        </w:rPr>
        <w:t>-</w:t>
      </w:r>
      <w:r w:rsidR="008049D0" w:rsidRPr="00A559B5">
        <w:rPr>
          <w:rFonts w:ascii="Arial" w:hAnsi="Arial" w:cs="Arial"/>
        </w:rPr>
        <w:t xml:space="preserve">1970s onwards, </w:t>
      </w:r>
      <w:r w:rsidR="00FD7048" w:rsidRPr="00A559B5">
        <w:rPr>
          <w:rFonts w:ascii="Arial" w:hAnsi="Arial" w:cs="Arial"/>
        </w:rPr>
        <w:t xml:space="preserve">following the establishment of the Housing Corporation, the introduction of Housing Association Grant (HAG) subsidy, and the development of the </w:t>
      </w:r>
      <w:r w:rsidR="008049D0" w:rsidRPr="00A559B5">
        <w:rPr>
          <w:rFonts w:ascii="Arial" w:hAnsi="Arial" w:cs="Arial"/>
        </w:rPr>
        <w:t xml:space="preserve">Housing Action Area </w:t>
      </w:r>
      <w:r w:rsidR="00A41056" w:rsidRPr="00A559B5">
        <w:rPr>
          <w:rFonts w:ascii="Arial" w:hAnsi="Arial" w:cs="Arial"/>
        </w:rPr>
        <w:t xml:space="preserve">legislation and </w:t>
      </w:r>
      <w:r w:rsidR="008049D0" w:rsidRPr="00A559B5">
        <w:rPr>
          <w:rFonts w:ascii="Arial" w:hAnsi="Arial" w:cs="Arial"/>
        </w:rPr>
        <w:t>methodology</w:t>
      </w:r>
      <w:r w:rsidR="00A41056" w:rsidRPr="00A559B5">
        <w:rPr>
          <w:rFonts w:ascii="Arial" w:hAnsi="Arial" w:cs="Arial"/>
        </w:rPr>
        <w:t>.  T</w:t>
      </w:r>
      <w:r w:rsidR="008049D0" w:rsidRPr="00A559B5">
        <w:rPr>
          <w:rFonts w:ascii="Arial" w:hAnsi="Arial" w:cs="Arial"/>
        </w:rPr>
        <w:t>hese changes</w:t>
      </w:r>
      <w:r w:rsidR="00A41056" w:rsidRPr="00A559B5">
        <w:rPr>
          <w:rFonts w:ascii="Arial" w:hAnsi="Arial" w:cs="Arial"/>
        </w:rPr>
        <w:t xml:space="preserve"> led to the </w:t>
      </w:r>
      <w:r w:rsidR="008049D0" w:rsidRPr="00A559B5">
        <w:rPr>
          <w:rFonts w:ascii="Arial" w:hAnsi="Arial" w:cs="Arial"/>
        </w:rPr>
        <w:t xml:space="preserve">Association </w:t>
      </w:r>
      <w:r w:rsidR="00A41056" w:rsidRPr="00A559B5">
        <w:rPr>
          <w:rFonts w:ascii="Arial" w:hAnsi="Arial" w:cs="Arial"/>
        </w:rPr>
        <w:t>undertaking</w:t>
      </w:r>
      <w:r w:rsidR="008049D0" w:rsidRPr="00A559B5">
        <w:rPr>
          <w:rFonts w:ascii="Arial" w:hAnsi="Arial" w:cs="Arial"/>
        </w:rPr>
        <w:t xml:space="preserve"> </w:t>
      </w:r>
      <w:r w:rsidR="00FD7048" w:rsidRPr="00A559B5">
        <w:rPr>
          <w:rFonts w:ascii="Arial" w:hAnsi="Arial" w:cs="Arial"/>
        </w:rPr>
        <w:t>whole tenement rehabilitation in Kenmu</w:t>
      </w:r>
      <w:r w:rsidR="008049D0" w:rsidRPr="00A559B5">
        <w:rPr>
          <w:rFonts w:ascii="Arial" w:hAnsi="Arial" w:cs="Arial"/>
        </w:rPr>
        <w:t xml:space="preserve">re Street and Albert Drive, </w:t>
      </w:r>
      <w:r w:rsidR="00FD7048" w:rsidRPr="00A559B5">
        <w:rPr>
          <w:rFonts w:ascii="Arial" w:hAnsi="Arial" w:cs="Arial"/>
        </w:rPr>
        <w:t xml:space="preserve">new build </w:t>
      </w:r>
      <w:r w:rsidR="00A41056" w:rsidRPr="00A559B5">
        <w:rPr>
          <w:rFonts w:ascii="Arial" w:hAnsi="Arial" w:cs="Arial"/>
        </w:rPr>
        <w:t xml:space="preserve">housing </w:t>
      </w:r>
      <w:r w:rsidR="00FD7048" w:rsidRPr="00A559B5">
        <w:rPr>
          <w:rFonts w:ascii="Arial" w:hAnsi="Arial" w:cs="Arial"/>
        </w:rPr>
        <w:t>in Melville Street</w:t>
      </w:r>
      <w:r w:rsidR="008049D0" w:rsidRPr="00A559B5">
        <w:rPr>
          <w:rFonts w:ascii="Arial" w:hAnsi="Arial" w:cs="Arial"/>
        </w:rPr>
        <w:t xml:space="preserve">, </w:t>
      </w:r>
      <w:r w:rsidR="00FD7048" w:rsidRPr="00A559B5">
        <w:rPr>
          <w:rFonts w:ascii="Arial" w:hAnsi="Arial" w:cs="Arial"/>
        </w:rPr>
        <w:t xml:space="preserve">and </w:t>
      </w:r>
      <w:r w:rsidR="00A41056" w:rsidRPr="00A559B5">
        <w:rPr>
          <w:rFonts w:ascii="Arial" w:hAnsi="Arial" w:cs="Arial"/>
        </w:rPr>
        <w:t xml:space="preserve">additional </w:t>
      </w:r>
      <w:r w:rsidR="00FD7048" w:rsidRPr="00A559B5">
        <w:rPr>
          <w:rFonts w:ascii="Arial" w:hAnsi="Arial" w:cs="Arial"/>
        </w:rPr>
        <w:t>she</w:t>
      </w:r>
      <w:r w:rsidR="008049D0" w:rsidRPr="00A559B5">
        <w:rPr>
          <w:rFonts w:ascii="Arial" w:hAnsi="Arial" w:cs="Arial"/>
        </w:rPr>
        <w:t>ltered housing in Nithsdale Roa</w:t>
      </w:r>
      <w:r w:rsidR="00FD7048" w:rsidRPr="00A559B5">
        <w:rPr>
          <w:rFonts w:ascii="Arial" w:hAnsi="Arial" w:cs="Arial"/>
        </w:rPr>
        <w:t>d linked to the original development in Newark Drive.</w:t>
      </w:r>
    </w:p>
    <w:p w14:paraId="2F397C27" w14:textId="77777777" w:rsidR="00FD7048" w:rsidRPr="00FD7048" w:rsidRDefault="00FD7048" w:rsidP="006F7FC1">
      <w:pPr>
        <w:pStyle w:val="ListParagraph"/>
        <w:spacing w:line="276" w:lineRule="auto"/>
        <w:ind w:left="567"/>
        <w:rPr>
          <w:rFonts w:asciiTheme="majorHAnsi" w:hAnsiTheme="majorHAnsi"/>
          <w:sz w:val="22"/>
          <w:szCs w:val="22"/>
        </w:rPr>
      </w:pPr>
    </w:p>
    <w:p w14:paraId="4B5CA07C" w14:textId="77777777" w:rsidR="00FD7048" w:rsidRPr="00A559B5" w:rsidRDefault="00614C18" w:rsidP="006F7FC1">
      <w:pPr>
        <w:ind w:left="720" w:hanging="720"/>
        <w:rPr>
          <w:rFonts w:ascii="Arial" w:hAnsi="Arial" w:cs="Arial"/>
          <w:szCs w:val="22"/>
        </w:rPr>
      </w:pPr>
      <w:r>
        <w:rPr>
          <w:rFonts w:ascii="Arial" w:hAnsi="Arial" w:cs="Arial"/>
          <w:szCs w:val="22"/>
        </w:rPr>
        <w:t>2.10</w:t>
      </w:r>
      <w:r w:rsidR="00E61CFA">
        <w:rPr>
          <w:rFonts w:ascii="Arial" w:hAnsi="Arial" w:cs="Arial"/>
          <w:szCs w:val="22"/>
        </w:rPr>
        <w:tab/>
      </w:r>
      <w:r w:rsidR="00FD7048" w:rsidRPr="00A559B5">
        <w:rPr>
          <w:rFonts w:ascii="Arial" w:hAnsi="Arial" w:cs="Arial"/>
          <w:szCs w:val="22"/>
        </w:rPr>
        <w:t>With the support of Glasgow City Council and the Housing Corporation, the Association expanded its area of operation in 1988, and was re-named Southside Housing Association</w:t>
      </w:r>
      <w:r w:rsidR="003149D8" w:rsidRPr="00A559B5">
        <w:rPr>
          <w:rFonts w:ascii="Arial" w:hAnsi="Arial" w:cs="Arial"/>
          <w:szCs w:val="22"/>
        </w:rPr>
        <w:t xml:space="preserve"> (referred to </w:t>
      </w:r>
      <w:r w:rsidR="00540A5C" w:rsidRPr="00A559B5">
        <w:rPr>
          <w:rFonts w:ascii="Arial" w:hAnsi="Arial" w:cs="Arial"/>
          <w:szCs w:val="22"/>
        </w:rPr>
        <w:t xml:space="preserve">throughout </w:t>
      </w:r>
      <w:r w:rsidR="003149D8" w:rsidRPr="00A559B5">
        <w:rPr>
          <w:rFonts w:ascii="Arial" w:hAnsi="Arial" w:cs="Arial"/>
          <w:szCs w:val="22"/>
        </w:rPr>
        <w:t>the Business Plan as “SHA”)</w:t>
      </w:r>
      <w:r w:rsidR="00FD7048" w:rsidRPr="00A559B5">
        <w:rPr>
          <w:rFonts w:ascii="Arial" w:hAnsi="Arial" w:cs="Arial"/>
          <w:szCs w:val="22"/>
        </w:rPr>
        <w:t xml:space="preserve">.  </w:t>
      </w:r>
      <w:r w:rsidR="003149D8" w:rsidRPr="00A559B5">
        <w:rPr>
          <w:rFonts w:ascii="Arial" w:hAnsi="Arial" w:cs="Arial"/>
          <w:szCs w:val="22"/>
        </w:rPr>
        <w:t xml:space="preserve">SHA </w:t>
      </w:r>
      <w:r w:rsidR="008049D0" w:rsidRPr="00A559B5">
        <w:rPr>
          <w:rFonts w:ascii="Arial" w:hAnsi="Arial" w:cs="Arial"/>
          <w:szCs w:val="22"/>
        </w:rPr>
        <w:t>carried</w:t>
      </w:r>
      <w:r w:rsidR="00FD7048" w:rsidRPr="00A559B5">
        <w:rPr>
          <w:rFonts w:ascii="Arial" w:hAnsi="Arial" w:cs="Arial"/>
          <w:szCs w:val="22"/>
        </w:rPr>
        <w:t xml:space="preserve"> out significant tenement refurbishment works along the Pollokshaws Road corridor from Eglinton Toll into Shawlands, followed by expansion into </w:t>
      </w:r>
      <w:r w:rsidR="00CF521B" w:rsidRPr="00A559B5">
        <w:rPr>
          <w:rFonts w:ascii="Arial" w:hAnsi="Arial" w:cs="Arial"/>
          <w:szCs w:val="22"/>
        </w:rPr>
        <w:t xml:space="preserve">the neighbourhoods of </w:t>
      </w:r>
      <w:r w:rsidR="00FD7048" w:rsidRPr="00A559B5">
        <w:rPr>
          <w:rFonts w:ascii="Arial" w:hAnsi="Arial" w:cs="Arial"/>
          <w:szCs w:val="22"/>
        </w:rPr>
        <w:t xml:space="preserve">Crosshill, Queens Park, Kinning Park and Cardonald.  </w:t>
      </w:r>
    </w:p>
    <w:p w14:paraId="3B85975A" w14:textId="77777777" w:rsidR="00FD7048" w:rsidRPr="00A559B5" w:rsidRDefault="00FD7048" w:rsidP="006F7FC1">
      <w:pPr>
        <w:pStyle w:val="ListParagraph"/>
        <w:ind w:left="567"/>
        <w:rPr>
          <w:rFonts w:ascii="Arial" w:hAnsi="Arial" w:cs="Arial"/>
          <w:szCs w:val="22"/>
        </w:rPr>
      </w:pPr>
    </w:p>
    <w:p w14:paraId="0F0C3D87" w14:textId="77777777" w:rsidR="00186DF8" w:rsidRPr="00A559B5" w:rsidRDefault="00614C18" w:rsidP="006F7FC1">
      <w:pPr>
        <w:ind w:left="720" w:hanging="720"/>
        <w:rPr>
          <w:rFonts w:ascii="Arial" w:hAnsi="Arial" w:cs="Arial"/>
          <w:szCs w:val="22"/>
        </w:rPr>
      </w:pPr>
      <w:r>
        <w:rPr>
          <w:rFonts w:ascii="Arial" w:hAnsi="Arial" w:cs="Arial"/>
          <w:szCs w:val="22"/>
        </w:rPr>
        <w:t>2.11</w:t>
      </w:r>
      <w:r w:rsidR="00E61CFA">
        <w:rPr>
          <w:rFonts w:ascii="Arial" w:hAnsi="Arial" w:cs="Arial"/>
          <w:szCs w:val="22"/>
        </w:rPr>
        <w:tab/>
      </w:r>
      <w:r w:rsidR="00FD7048" w:rsidRPr="00A559B5">
        <w:rPr>
          <w:rFonts w:ascii="Arial" w:hAnsi="Arial" w:cs="Arial"/>
          <w:szCs w:val="22"/>
        </w:rPr>
        <w:t xml:space="preserve">Government </w:t>
      </w:r>
      <w:r w:rsidR="008049D0" w:rsidRPr="00A559B5">
        <w:rPr>
          <w:rFonts w:ascii="Arial" w:hAnsi="Arial" w:cs="Arial"/>
          <w:szCs w:val="22"/>
        </w:rPr>
        <w:t xml:space="preserve">and GCC </w:t>
      </w:r>
      <w:r w:rsidR="00FD7048" w:rsidRPr="00A559B5">
        <w:rPr>
          <w:rFonts w:ascii="Arial" w:hAnsi="Arial" w:cs="Arial"/>
          <w:szCs w:val="22"/>
        </w:rPr>
        <w:t xml:space="preserve">funding support for </w:t>
      </w:r>
      <w:r w:rsidR="008049D0" w:rsidRPr="00A559B5">
        <w:rPr>
          <w:rFonts w:ascii="Arial" w:hAnsi="Arial" w:cs="Arial"/>
          <w:szCs w:val="22"/>
        </w:rPr>
        <w:t xml:space="preserve">the </w:t>
      </w:r>
      <w:r w:rsidR="00FD7048" w:rsidRPr="00A559B5">
        <w:rPr>
          <w:rFonts w:ascii="Arial" w:hAnsi="Arial" w:cs="Arial"/>
          <w:szCs w:val="22"/>
        </w:rPr>
        <w:t xml:space="preserve">comprehensive tenement improvement </w:t>
      </w:r>
      <w:r w:rsidR="008049D0" w:rsidRPr="00A559B5">
        <w:rPr>
          <w:rFonts w:ascii="Arial" w:hAnsi="Arial" w:cs="Arial"/>
          <w:szCs w:val="22"/>
        </w:rPr>
        <w:t xml:space="preserve">approach </w:t>
      </w:r>
      <w:r w:rsidR="00FD7048" w:rsidRPr="00A559B5">
        <w:rPr>
          <w:rFonts w:ascii="Arial" w:hAnsi="Arial" w:cs="Arial"/>
          <w:szCs w:val="22"/>
        </w:rPr>
        <w:t xml:space="preserve">tapered off </w:t>
      </w:r>
      <w:r w:rsidR="00540A5C" w:rsidRPr="00A559B5">
        <w:rPr>
          <w:rFonts w:ascii="Arial" w:hAnsi="Arial" w:cs="Arial"/>
          <w:szCs w:val="22"/>
        </w:rPr>
        <w:t xml:space="preserve">rapidly </w:t>
      </w:r>
      <w:r w:rsidR="00FD7048" w:rsidRPr="00A559B5">
        <w:rPr>
          <w:rFonts w:ascii="Arial" w:hAnsi="Arial" w:cs="Arial"/>
          <w:szCs w:val="22"/>
        </w:rPr>
        <w:t xml:space="preserve">from the early 2000s.  However, </w:t>
      </w:r>
      <w:r w:rsidR="003149D8" w:rsidRPr="00A559B5">
        <w:rPr>
          <w:rFonts w:ascii="Arial" w:hAnsi="Arial" w:cs="Arial"/>
          <w:szCs w:val="22"/>
        </w:rPr>
        <w:t xml:space="preserve">SHA has had a </w:t>
      </w:r>
      <w:r w:rsidR="00FD7048" w:rsidRPr="00A559B5">
        <w:rPr>
          <w:rFonts w:ascii="Arial" w:hAnsi="Arial" w:cs="Arial"/>
          <w:szCs w:val="22"/>
        </w:rPr>
        <w:t xml:space="preserve">continued </w:t>
      </w:r>
      <w:r w:rsidR="008049D0" w:rsidRPr="00A559B5">
        <w:rPr>
          <w:rFonts w:ascii="Arial" w:hAnsi="Arial" w:cs="Arial"/>
          <w:szCs w:val="22"/>
        </w:rPr>
        <w:t xml:space="preserve">development </w:t>
      </w:r>
      <w:r w:rsidR="00FD7048" w:rsidRPr="00A559B5">
        <w:rPr>
          <w:rFonts w:ascii="Arial" w:hAnsi="Arial" w:cs="Arial"/>
          <w:szCs w:val="22"/>
        </w:rPr>
        <w:t xml:space="preserve">role in providing new build housing for special and general needs throughout the 2000s.  </w:t>
      </w:r>
    </w:p>
    <w:p w14:paraId="63A111BF" w14:textId="77777777" w:rsidR="00186DF8" w:rsidRPr="00A559B5" w:rsidRDefault="00186DF8" w:rsidP="006F7FC1">
      <w:pPr>
        <w:rPr>
          <w:rFonts w:ascii="Arial" w:hAnsi="Arial" w:cs="Arial"/>
          <w:szCs w:val="22"/>
        </w:rPr>
      </w:pPr>
    </w:p>
    <w:p w14:paraId="3532C4F3" w14:textId="77777777" w:rsidR="009B4C90" w:rsidRDefault="00614C18" w:rsidP="00117026">
      <w:pPr>
        <w:ind w:left="720" w:hanging="720"/>
        <w:rPr>
          <w:rFonts w:ascii="Arial" w:hAnsi="Arial" w:cs="Arial"/>
          <w:szCs w:val="22"/>
        </w:rPr>
      </w:pPr>
      <w:r>
        <w:rPr>
          <w:rFonts w:ascii="Arial" w:hAnsi="Arial" w:cs="Arial"/>
          <w:szCs w:val="22"/>
        </w:rPr>
        <w:t>2.12</w:t>
      </w:r>
      <w:r w:rsidR="00E61CFA">
        <w:rPr>
          <w:rFonts w:ascii="Arial" w:hAnsi="Arial" w:cs="Arial"/>
          <w:szCs w:val="22"/>
        </w:rPr>
        <w:tab/>
      </w:r>
      <w:r w:rsidR="008049D0" w:rsidRPr="00A559B5">
        <w:rPr>
          <w:rFonts w:ascii="Arial" w:hAnsi="Arial" w:cs="Arial"/>
          <w:szCs w:val="22"/>
        </w:rPr>
        <w:t xml:space="preserve">SHA </w:t>
      </w:r>
      <w:r w:rsidR="00FD7048" w:rsidRPr="00A559B5">
        <w:rPr>
          <w:rFonts w:ascii="Arial" w:hAnsi="Arial" w:cs="Arial"/>
          <w:szCs w:val="22"/>
        </w:rPr>
        <w:t>experienced dramatic growth in 2011, mor</w:t>
      </w:r>
      <w:r w:rsidR="00186DF8" w:rsidRPr="00A559B5">
        <w:rPr>
          <w:rFonts w:ascii="Arial" w:hAnsi="Arial" w:cs="Arial"/>
          <w:szCs w:val="22"/>
        </w:rPr>
        <w:t>e than trebling in</w:t>
      </w:r>
      <w:r w:rsidR="00FD7048" w:rsidRPr="00A559B5">
        <w:rPr>
          <w:rFonts w:ascii="Arial" w:hAnsi="Arial" w:cs="Arial"/>
          <w:szCs w:val="22"/>
        </w:rPr>
        <w:t xml:space="preserve"> size </w:t>
      </w:r>
      <w:r w:rsidR="00CC0F87" w:rsidRPr="00A559B5">
        <w:rPr>
          <w:rFonts w:ascii="Arial" w:hAnsi="Arial" w:cs="Arial"/>
          <w:szCs w:val="22"/>
        </w:rPr>
        <w:t xml:space="preserve">following the </w:t>
      </w:r>
      <w:r w:rsidR="00FD7048" w:rsidRPr="00A559B5">
        <w:rPr>
          <w:rFonts w:ascii="Arial" w:hAnsi="Arial" w:cs="Arial"/>
          <w:szCs w:val="22"/>
        </w:rPr>
        <w:t>purchase of a</w:t>
      </w:r>
      <w:r w:rsidR="003149D8" w:rsidRPr="00A559B5">
        <w:rPr>
          <w:rFonts w:ascii="Arial" w:hAnsi="Arial" w:cs="Arial"/>
          <w:szCs w:val="22"/>
        </w:rPr>
        <w:t xml:space="preserve">round </w:t>
      </w:r>
      <w:r w:rsidR="00FD7048" w:rsidRPr="00A559B5">
        <w:rPr>
          <w:rFonts w:ascii="Arial" w:hAnsi="Arial" w:cs="Arial"/>
          <w:szCs w:val="22"/>
        </w:rPr>
        <w:t>1,</w:t>
      </w:r>
      <w:r w:rsidR="009641BC">
        <w:rPr>
          <w:rFonts w:ascii="Arial" w:hAnsi="Arial" w:cs="Arial"/>
          <w:szCs w:val="22"/>
        </w:rPr>
        <w:t>45</w:t>
      </w:r>
      <w:r w:rsidR="00FD7048" w:rsidRPr="00A559B5">
        <w:rPr>
          <w:rFonts w:ascii="Arial" w:hAnsi="Arial" w:cs="Arial"/>
          <w:szCs w:val="22"/>
        </w:rPr>
        <w:t>0 homes f</w:t>
      </w:r>
      <w:r w:rsidR="00E52118" w:rsidRPr="00A559B5">
        <w:rPr>
          <w:rFonts w:ascii="Arial" w:hAnsi="Arial" w:cs="Arial"/>
          <w:szCs w:val="22"/>
        </w:rPr>
        <w:t>rom Glasgow Housing Association</w:t>
      </w:r>
      <w:r w:rsidR="00FD7048" w:rsidRPr="00A559B5">
        <w:rPr>
          <w:rFonts w:ascii="Arial" w:hAnsi="Arial" w:cs="Arial"/>
          <w:szCs w:val="22"/>
        </w:rPr>
        <w:t xml:space="preserve"> </w:t>
      </w:r>
      <w:r w:rsidR="00CC0F87" w:rsidRPr="00A559B5">
        <w:rPr>
          <w:rFonts w:ascii="Arial" w:hAnsi="Arial" w:cs="Arial"/>
          <w:szCs w:val="22"/>
        </w:rPr>
        <w:t xml:space="preserve">(GHA) </w:t>
      </w:r>
      <w:r w:rsidR="00FD7048" w:rsidRPr="00A559B5">
        <w:rPr>
          <w:rFonts w:ascii="Arial" w:hAnsi="Arial" w:cs="Arial"/>
          <w:szCs w:val="22"/>
        </w:rPr>
        <w:t xml:space="preserve">under </w:t>
      </w:r>
      <w:r w:rsidR="00540A5C" w:rsidRPr="00A559B5">
        <w:rPr>
          <w:rFonts w:ascii="Arial" w:hAnsi="Arial" w:cs="Arial"/>
          <w:szCs w:val="22"/>
        </w:rPr>
        <w:t xml:space="preserve">the process known as </w:t>
      </w:r>
      <w:r w:rsidR="00FD7048" w:rsidRPr="00A559B5">
        <w:rPr>
          <w:rFonts w:ascii="Arial" w:hAnsi="Arial" w:cs="Arial"/>
          <w:szCs w:val="22"/>
        </w:rPr>
        <w:t xml:space="preserve">Second Stage Transfer.  </w:t>
      </w:r>
      <w:r w:rsidR="00186DF8" w:rsidRPr="00A559B5">
        <w:rPr>
          <w:rFonts w:ascii="Arial" w:hAnsi="Arial" w:cs="Arial"/>
          <w:szCs w:val="22"/>
        </w:rPr>
        <w:t xml:space="preserve">As a result, SHA has become a major housing provider in Cardonald and Craigton, and increased </w:t>
      </w:r>
      <w:r w:rsidR="00CC1360" w:rsidRPr="00A559B5">
        <w:rPr>
          <w:rFonts w:ascii="Arial" w:hAnsi="Arial" w:cs="Arial"/>
          <w:szCs w:val="22"/>
        </w:rPr>
        <w:t xml:space="preserve">our </w:t>
      </w:r>
      <w:r w:rsidR="00186DF8" w:rsidRPr="00A559B5">
        <w:rPr>
          <w:rFonts w:ascii="Arial" w:hAnsi="Arial" w:cs="Arial"/>
          <w:szCs w:val="22"/>
        </w:rPr>
        <w:t>already significant role in Pollokshields.</w:t>
      </w:r>
      <w:r w:rsidR="007A75A3" w:rsidRPr="00A559B5" w:rsidDel="007A75A3">
        <w:rPr>
          <w:rFonts w:ascii="Arial" w:hAnsi="Arial" w:cs="Arial"/>
          <w:szCs w:val="22"/>
        </w:rPr>
        <w:t xml:space="preserve"> </w:t>
      </w:r>
    </w:p>
    <w:p w14:paraId="77BA5BB7" w14:textId="77777777" w:rsidR="00E837DE" w:rsidRDefault="00E837DE" w:rsidP="00117026">
      <w:pPr>
        <w:ind w:left="720" w:hanging="720"/>
        <w:rPr>
          <w:rFonts w:ascii="Arial" w:hAnsi="Arial" w:cs="Arial"/>
          <w:szCs w:val="22"/>
        </w:rPr>
      </w:pPr>
    </w:p>
    <w:p w14:paraId="435D7996" w14:textId="70897838" w:rsidR="007A75A3" w:rsidRDefault="00614C18" w:rsidP="00117026">
      <w:pPr>
        <w:ind w:left="720" w:hanging="720"/>
        <w:rPr>
          <w:rFonts w:ascii="Arial" w:hAnsi="Arial" w:cs="Arial"/>
          <w:szCs w:val="22"/>
        </w:rPr>
      </w:pPr>
      <w:r>
        <w:rPr>
          <w:rFonts w:ascii="Arial" w:hAnsi="Arial" w:cs="Arial"/>
          <w:szCs w:val="22"/>
        </w:rPr>
        <w:t>2.13</w:t>
      </w:r>
      <w:r w:rsidR="007A75A3">
        <w:rPr>
          <w:rFonts w:ascii="Arial" w:hAnsi="Arial" w:cs="Arial"/>
          <w:szCs w:val="22"/>
        </w:rPr>
        <w:tab/>
        <w:t xml:space="preserve">Over the course of the last 5 years the Association has initiated major </w:t>
      </w:r>
      <w:r w:rsidR="009B4C90">
        <w:rPr>
          <w:rFonts w:ascii="Arial" w:hAnsi="Arial" w:cs="Arial"/>
          <w:szCs w:val="22"/>
        </w:rPr>
        <w:t xml:space="preserve">regeneration projects in Pollokshields and Halfway.  In Pollokshields we </w:t>
      </w:r>
      <w:r w:rsidR="0081502D">
        <w:rPr>
          <w:rFonts w:ascii="Arial" w:hAnsi="Arial" w:cs="Arial"/>
          <w:szCs w:val="22"/>
        </w:rPr>
        <w:t>have completed t</w:t>
      </w:r>
      <w:r w:rsidR="009B4C90">
        <w:rPr>
          <w:rFonts w:ascii="Arial" w:hAnsi="Arial" w:cs="Arial"/>
          <w:szCs w:val="22"/>
        </w:rPr>
        <w:t>he process of demol</w:t>
      </w:r>
      <w:r w:rsidR="00E837DE">
        <w:rPr>
          <w:rFonts w:ascii="Arial" w:hAnsi="Arial" w:cs="Arial"/>
          <w:szCs w:val="22"/>
        </w:rPr>
        <w:t>ishing</w:t>
      </w:r>
      <w:r w:rsidR="009B4C90">
        <w:rPr>
          <w:rFonts w:ascii="Arial" w:hAnsi="Arial" w:cs="Arial"/>
          <w:szCs w:val="22"/>
        </w:rPr>
        <w:t xml:space="preserve"> 300 poor standard post war deck access properties and replacing these with 160 new build homes.  In Halfway the Association completed a </w:t>
      </w:r>
      <w:r w:rsidR="0081502D">
        <w:rPr>
          <w:rFonts w:ascii="Arial" w:hAnsi="Arial" w:cs="Arial"/>
          <w:szCs w:val="22"/>
        </w:rPr>
        <w:t>£</w:t>
      </w:r>
      <w:r w:rsidR="009B4C90">
        <w:rPr>
          <w:rFonts w:ascii="Arial" w:hAnsi="Arial" w:cs="Arial"/>
          <w:szCs w:val="22"/>
        </w:rPr>
        <w:t xml:space="preserve">14m refurbishment of the 220 family homes at Moss Heights and a </w:t>
      </w:r>
      <w:r w:rsidR="0081502D">
        <w:rPr>
          <w:rFonts w:ascii="Arial" w:hAnsi="Arial" w:cs="Arial"/>
          <w:szCs w:val="22"/>
        </w:rPr>
        <w:t>£</w:t>
      </w:r>
      <w:r w:rsidR="009B4C90">
        <w:rPr>
          <w:rFonts w:ascii="Arial" w:hAnsi="Arial" w:cs="Arial"/>
          <w:szCs w:val="22"/>
        </w:rPr>
        <w:t>2m transformation of the surrounding grounds.</w:t>
      </w:r>
    </w:p>
    <w:p w14:paraId="740E3DF0" w14:textId="77777777" w:rsidR="009B4C90" w:rsidRDefault="009B4C90" w:rsidP="00117026">
      <w:pPr>
        <w:ind w:left="720" w:hanging="720"/>
        <w:rPr>
          <w:rFonts w:ascii="Arial" w:hAnsi="Arial" w:cs="Arial"/>
          <w:szCs w:val="22"/>
        </w:rPr>
      </w:pPr>
    </w:p>
    <w:p w14:paraId="616B2735" w14:textId="77777777" w:rsidR="009B4C90" w:rsidRDefault="00614C18" w:rsidP="00117026">
      <w:pPr>
        <w:ind w:left="720" w:hanging="720"/>
        <w:rPr>
          <w:rFonts w:ascii="Arial" w:hAnsi="Arial" w:cs="Arial"/>
          <w:szCs w:val="22"/>
        </w:rPr>
      </w:pPr>
      <w:r>
        <w:rPr>
          <w:rFonts w:ascii="Arial" w:hAnsi="Arial" w:cs="Arial"/>
          <w:szCs w:val="22"/>
        </w:rPr>
        <w:t>2.14</w:t>
      </w:r>
      <w:r w:rsidR="009B4C90">
        <w:rPr>
          <w:rFonts w:ascii="Arial" w:hAnsi="Arial" w:cs="Arial"/>
          <w:szCs w:val="22"/>
        </w:rPr>
        <w:tab/>
        <w:t xml:space="preserve">In addition to these major regeneration projects, the Association has had an active new build programme in Manse Brae, Kinning Park, Penilee, </w:t>
      </w:r>
      <w:r w:rsidR="006560BD">
        <w:rPr>
          <w:rFonts w:ascii="Arial" w:hAnsi="Arial" w:cs="Arial"/>
          <w:szCs w:val="22"/>
        </w:rPr>
        <w:t>and Pollokshields</w:t>
      </w:r>
      <w:r w:rsidR="009B4C90">
        <w:rPr>
          <w:rFonts w:ascii="Arial" w:hAnsi="Arial" w:cs="Arial"/>
          <w:szCs w:val="22"/>
        </w:rPr>
        <w:t xml:space="preserve"> and completed the rescue of the historic tenement at 166 Gorbals Street.</w:t>
      </w:r>
      <w:r w:rsidR="009B3D3A">
        <w:rPr>
          <w:rFonts w:ascii="Arial" w:hAnsi="Arial" w:cs="Arial"/>
          <w:szCs w:val="22"/>
        </w:rPr>
        <w:t xml:space="preserve">  In addition to our traditional social housing role, this has allowed the Association to diversify into new tenures such as Mid Market </w:t>
      </w:r>
      <w:r w:rsidR="006560BD">
        <w:rPr>
          <w:rFonts w:ascii="Arial" w:hAnsi="Arial" w:cs="Arial"/>
          <w:szCs w:val="22"/>
        </w:rPr>
        <w:t>Rent and</w:t>
      </w:r>
      <w:r w:rsidR="009B3D3A">
        <w:rPr>
          <w:rFonts w:ascii="Arial" w:hAnsi="Arial" w:cs="Arial"/>
          <w:szCs w:val="22"/>
        </w:rPr>
        <w:t xml:space="preserve"> the subsidiary company Southside Factoring and Related Services (SFARS Ltd.)</w:t>
      </w:r>
    </w:p>
    <w:p w14:paraId="66CC0261" w14:textId="77777777" w:rsidR="009B4C90" w:rsidRDefault="009B4C90" w:rsidP="00117026">
      <w:pPr>
        <w:ind w:left="720" w:hanging="720"/>
        <w:rPr>
          <w:rFonts w:ascii="Arial" w:hAnsi="Arial" w:cs="Arial"/>
          <w:szCs w:val="22"/>
        </w:rPr>
      </w:pPr>
    </w:p>
    <w:p w14:paraId="3B84332F" w14:textId="08B59BA5" w:rsidR="009B4C90" w:rsidRDefault="00614C18" w:rsidP="00117026">
      <w:pPr>
        <w:ind w:left="720" w:hanging="720"/>
        <w:rPr>
          <w:rFonts w:ascii="Arial" w:hAnsi="Arial" w:cs="Arial"/>
          <w:szCs w:val="22"/>
        </w:rPr>
      </w:pPr>
      <w:r>
        <w:rPr>
          <w:rFonts w:ascii="Arial" w:hAnsi="Arial" w:cs="Arial"/>
          <w:szCs w:val="22"/>
        </w:rPr>
        <w:t>2.15</w:t>
      </w:r>
      <w:r w:rsidR="009B4C90">
        <w:rPr>
          <w:rFonts w:ascii="Arial" w:hAnsi="Arial" w:cs="Arial"/>
          <w:szCs w:val="22"/>
        </w:rPr>
        <w:tab/>
        <w:t xml:space="preserve">The other key feature of the last five years has been the </w:t>
      </w:r>
      <w:r w:rsidR="009B3D3A">
        <w:rPr>
          <w:rFonts w:ascii="Arial" w:hAnsi="Arial" w:cs="Arial"/>
          <w:szCs w:val="22"/>
        </w:rPr>
        <w:t xml:space="preserve">partnership with Glasgow City Council to intervene in sub-standard pre-1919 tenements through a programme of </w:t>
      </w:r>
      <w:r w:rsidR="009B3D3A" w:rsidRPr="00F92D5B">
        <w:rPr>
          <w:rFonts w:ascii="Arial" w:hAnsi="Arial" w:cs="Arial"/>
          <w:szCs w:val="22"/>
        </w:rPr>
        <w:t xml:space="preserve">acquisitions, refurbishment and improved management and maintenance.  </w:t>
      </w:r>
      <w:r w:rsidR="0081502D" w:rsidRPr="00F92D5B">
        <w:rPr>
          <w:rFonts w:ascii="Arial" w:hAnsi="Arial" w:cs="Arial"/>
          <w:szCs w:val="22"/>
        </w:rPr>
        <w:t>[</w:t>
      </w:r>
      <w:r w:rsidR="009B3D3A" w:rsidRPr="00F92D5B">
        <w:rPr>
          <w:rFonts w:ascii="Arial" w:hAnsi="Arial" w:cs="Arial"/>
          <w:szCs w:val="22"/>
        </w:rPr>
        <w:t xml:space="preserve">To date the Association has </w:t>
      </w:r>
      <w:r w:rsidR="006560BD" w:rsidRPr="00F92D5B">
        <w:rPr>
          <w:rFonts w:ascii="Arial" w:hAnsi="Arial" w:cs="Arial"/>
          <w:szCs w:val="22"/>
        </w:rPr>
        <w:t xml:space="preserve">acquired </w:t>
      </w:r>
      <w:r w:rsidR="00F92D5B" w:rsidRPr="00F92D5B">
        <w:rPr>
          <w:rFonts w:ascii="Arial" w:hAnsi="Arial" w:cs="Arial"/>
          <w:szCs w:val="22"/>
        </w:rPr>
        <w:t>203</w:t>
      </w:r>
      <w:r w:rsidR="009B3D3A" w:rsidRPr="00F92D5B">
        <w:rPr>
          <w:rFonts w:ascii="Arial" w:hAnsi="Arial" w:cs="Arial"/>
          <w:szCs w:val="22"/>
        </w:rPr>
        <w:t xml:space="preserve"> properties and refurbished </w:t>
      </w:r>
      <w:r w:rsidR="00F92D5B" w:rsidRPr="00F92D5B">
        <w:rPr>
          <w:rFonts w:ascii="Arial" w:hAnsi="Arial" w:cs="Arial"/>
          <w:szCs w:val="22"/>
        </w:rPr>
        <w:t>170 of these</w:t>
      </w:r>
      <w:r w:rsidR="009B3D3A" w:rsidRPr="00F92D5B">
        <w:rPr>
          <w:rFonts w:ascii="Arial" w:hAnsi="Arial" w:cs="Arial"/>
          <w:szCs w:val="22"/>
        </w:rPr>
        <w:t xml:space="preserve">, </w:t>
      </w:r>
      <w:r w:rsidR="00F92D5B" w:rsidRPr="00F92D5B">
        <w:rPr>
          <w:rFonts w:ascii="Arial" w:hAnsi="Arial" w:cs="Arial"/>
          <w:szCs w:val="22"/>
        </w:rPr>
        <w:t>65</w:t>
      </w:r>
      <w:r w:rsidR="009B3D3A" w:rsidRPr="00F92D5B">
        <w:rPr>
          <w:rFonts w:ascii="Arial" w:hAnsi="Arial" w:cs="Arial"/>
          <w:szCs w:val="22"/>
        </w:rPr>
        <w:t xml:space="preserve"> for </w:t>
      </w:r>
      <w:r w:rsidR="002A458E" w:rsidRPr="00F92D5B">
        <w:rPr>
          <w:rFonts w:ascii="Arial" w:hAnsi="Arial" w:cs="Arial"/>
          <w:szCs w:val="22"/>
        </w:rPr>
        <w:t>Mid-Market</w:t>
      </w:r>
      <w:r w:rsidR="00F92D5B" w:rsidRPr="00F92D5B">
        <w:rPr>
          <w:rFonts w:ascii="Arial" w:hAnsi="Arial" w:cs="Arial"/>
          <w:szCs w:val="22"/>
        </w:rPr>
        <w:t xml:space="preserve"> Rent and 138</w:t>
      </w:r>
      <w:r w:rsidR="009B3D3A" w:rsidRPr="00F92D5B">
        <w:rPr>
          <w:rFonts w:ascii="Arial" w:hAnsi="Arial" w:cs="Arial"/>
          <w:szCs w:val="22"/>
        </w:rPr>
        <w:t xml:space="preserve"> for Social Housing.</w:t>
      </w:r>
      <w:r w:rsidR="0081502D" w:rsidRPr="00F92D5B">
        <w:rPr>
          <w:rFonts w:ascii="Arial" w:hAnsi="Arial" w:cs="Arial"/>
          <w:szCs w:val="22"/>
        </w:rPr>
        <w:t>]</w:t>
      </w:r>
    </w:p>
    <w:p w14:paraId="59AC53C9" w14:textId="5A417744" w:rsidR="009B3D3A" w:rsidRDefault="009B3D3A" w:rsidP="00117026">
      <w:pPr>
        <w:ind w:left="720" w:hanging="720"/>
        <w:rPr>
          <w:rFonts w:ascii="Arial" w:hAnsi="Arial" w:cs="Arial"/>
          <w:szCs w:val="22"/>
        </w:rPr>
      </w:pPr>
    </w:p>
    <w:p w14:paraId="43172B53" w14:textId="77777777" w:rsidR="009B3D3A" w:rsidRDefault="009B3D3A" w:rsidP="00117026">
      <w:pPr>
        <w:ind w:left="720" w:hanging="720"/>
        <w:rPr>
          <w:rFonts w:ascii="Arial" w:hAnsi="Arial" w:cs="Arial"/>
          <w:szCs w:val="22"/>
        </w:rPr>
      </w:pPr>
      <w:r>
        <w:rPr>
          <w:rFonts w:ascii="Arial" w:hAnsi="Arial" w:cs="Arial"/>
          <w:szCs w:val="22"/>
        </w:rPr>
        <w:t>2.1</w:t>
      </w:r>
      <w:r w:rsidR="00614C18">
        <w:rPr>
          <w:rFonts w:ascii="Arial" w:hAnsi="Arial" w:cs="Arial"/>
          <w:szCs w:val="22"/>
        </w:rPr>
        <w:t>6</w:t>
      </w:r>
      <w:r>
        <w:rPr>
          <w:rFonts w:ascii="Arial" w:hAnsi="Arial" w:cs="Arial"/>
          <w:szCs w:val="22"/>
        </w:rPr>
        <w:t xml:space="preserve"> </w:t>
      </w:r>
      <w:r>
        <w:rPr>
          <w:rFonts w:ascii="Arial" w:hAnsi="Arial" w:cs="Arial"/>
          <w:szCs w:val="22"/>
        </w:rPr>
        <w:tab/>
        <w:t xml:space="preserve">Although primarily a property based business, SHA has invested significant resources in supporting people and communities.  The Association has a specialist Advice team </w:t>
      </w:r>
      <w:r>
        <w:rPr>
          <w:rFonts w:ascii="Arial" w:hAnsi="Arial" w:cs="Arial"/>
          <w:szCs w:val="22"/>
        </w:rPr>
        <w:lastRenderedPageBreak/>
        <w:t xml:space="preserve">that has helped households respond to the UK Government’s Universal Credit and wider Welfare Reform programme and this team provides specialist services </w:t>
      </w:r>
      <w:r w:rsidR="00E837DE">
        <w:rPr>
          <w:rFonts w:ascii="Arial" w:hAnsi="Arial" w:cs="Arial"/>
          <w:szCs w:val="22"/>
        </w:rPr>
        <w:t xml:space="preserve">all customers of SHA and SFARS, our wider communities, and  </w:t>
      </w:r>
      <w:r>
        <w:rPr>
          <w:rFonts w:ascii="Arial" w:hAnsi="Arial" w:cs="Arial"/>
          <w:szCs w:val="22"/>
        </w:rPr>
        <w:t>to four other organisations</w:t>
      </w:r>
      <w:r w:rsidR="00E837DE">
        <w:rPr>
          <w:rFonts w:ascii="Arial" w:hAnsi="Arial" w:cs="Arial"/>
          <w:szCs w:val="22"/>
        </w:rPr>
        <w:t>:-</w:t>
      </w:r>
    </w:p>
    <w:p w14:paraId="6AE5D8CE" w14:textId="77777777" w:rsidR="009B3D3A" w:rsidRDefault="009B3D3A" w:rsidP="00117026">
      <w:pPr>
        <w:ind w:left="720" w:hanging="720"/>
        <w:rPr>
          <w:rFonts w:ascii="Arial" w:hAnsi="Arial" w:cs="Arial"/>
          <w:szCs w:val="22"/>
        </w:rPr>
      </w:pPr>
    </w:p>
    <w:p w14:paraId="0EBB45E2" w14:textId="77777777" w:rsidR="009B3D3A" w:rsidRDefault="009B3D3A" w:rsidP="002A458E">
      <w:pPr>
        <w:pStyle w:val="ListParagraph"/>
        <w:numPr>
          <w:ilvl w:val="0"/>
          <w:numId w:val="22"/>
        </w:numPr>
        <w:rPr>
          <w:rFonts w:ascii="Arial" w:hAnsi="Arial" w:cs="Arial"/>
          <w:szCs w:val="22"/>
        </w:rPr>
      </w:pPr>
      <w:r>
        <w:rPr>
          <w:rFonts w:ascii="Arial" w:hAnsi="Arial" w:cs="Arial"/>
          <w:szCs w:val="22"/>
        </w:rPr>
        <w:t xml:space="preserve">The Well </w:t>
      </w:r>
    </w:p>
    <w:p w14:paraId="4174AA12" w14:textId="77777777" w:rsidR="009B3D3A" w:rsidRPr="00172E25" w:rsidRDefault="009B3D3A" w:rsidP="002A458E">
      <w:pPr>
        <w:pStyle w:val="ListParagraph"/>
        <w:numPr>
          <w:ilvl w:val="0"/>
          <w:numId w:val="22"/>
        </w:numPr>
        <w:rPr>
          <w:rFonts w:ascii="Arial" w:hAnsi="Arial" w:cs="Arial"/>
          <w:szCs w:val="22"/>
        </w:rPr>
      </w:pPr>
      <w:r w:rsidRPr="00172E25">
        <w:rPr>
          <w:rFonts w:ascii="Arial" w:hAnsi="Arial" w:cs="Arial"/>
          <w:szCs w:val="22"/>
        </w:rPr>
        <w:t>Cathcart HA</w:t>
      </w:r>
    </w:p>
    <w:p w14:paraId="33AD4C82" w14:textId="77777777" w:rsidR="009B3D3A" w:rsidRDefault="009B3D3A" w:rsidP="002A458E">
      <w:pPr>
        <w:pStyle w:val="ListParagraph"/>
        <w:numPr>
          <w:ilvl w:val="0"/>
          <w:numId w:val="22"/>
        </w:numPr>
        <w:rPr>
          <w:rFonts w:ascii="Arial" w:hAnsi="Arial" w:cs="Arial"/>
          <w:szCs w:val="22"/>
        </w:rPr>
      </w:pPr>
      <w:r>
        <w:rPr>
          <w:rFonts w:ascii="Arial" w:hAnsi="Arial" w:cs="Arial"/>
          <w:szCs w:val="22"/>
        </w:rPr>
        <w:t>Craigdale HA</w:t>
      </w:r>
    </w:p>
    <w:p w14:paraId="1A5CD425" w14:textId="7A5D9CC8" w:rsidR="009B3D3A" w:rsidRDefault="009B3D3A" w:rsidP="002A458E">
      <w:pPr>
        <w:pStyle w:val="ListParagraph"/>
        <w:numPr>
          <w:ilvl w:val="0"/>
          <w:numId w:val="22"/>
        </w:numPr>
        <w:rPr>
          <w:rFonts w:ascii="Arial" w:hAnsi="Arial" w:cs="Arial"/>
          <w:szCs w:val="22"/>
        </w:rPr>
      </w:pPr>
      <w:r>
        <w:rPr>
          <w:rFonts w:ascii="Arial" w:hAnsi="Arial" w:cs="Arial"/>
          <w:szCs w:val="22"/>
        </w:rPr>
        <w:t>New Gorbals HA</w:t>
      </w:r>
    </w:p>
    <w:p w14:paraId="7454A7C7" w14:textId="25FC0C12" w:rsidR="0081502D" w:rsidRDefault="0081502D" w:rsidP="0081502D">
      <w:pPr>
        <w:rPr>
          <w:rFonts w:ascii="Arial" w:hAnsi="Arial" w:cs="Arial"/>
          <w:szCs w:val="22"/>
        </w:rPr>
      </w:pPr>
    </w:p>
    <w:p w14:paraId="5167C7DC" w14:textId="7229C1A9" w:rsidR="0081502D" w:rsidRPr="0081502D" w:rsidRDefault="0081502D" w:rsidP="0081502D">
      <w:pPr>
        <w:ind w:left="709" w:hanging="709"/>
        <w:rPr>
          <w:rFonts w:ascii="Arial" w:hAnsi="Arial" w:cs="Arial"/>
          <w:szCs w:val="22"/>
        </w:rPr>
      </w:pPr>
      <w:r>
        <w:rPr>
          <w:rFonts w:ascii="Arial" w:hAnsi="Arial" w:cs="Arial"/>
          <w:szCs w:val="22"/>
        </w:rPr>
        <w:t>2.17</w:t>
      </w:r>
      <w:r>
        <w:rPr>
          <w:rFonts w:ascii="Arial" w:hAnsi="Arial" w:cs="Arial"/>
          <w:szCs w:val="22"/>
        </w:rPr>
        <w:tab/>
        <w:t xml:space="preserve">The Association also has a busy Community Development programme that supports a range of </w:t>
      </w:r>
      <w:r w:rsidR="002A458E">
        <w:rPr>
          <w:rFonts w:ascii="Arial" w:hAnsi="Arial" w:cs="Arial"/>
          <w:szCs w:val="22"/>
        </w:rPr>
        <w:t>social</w:t>
      </w:r>
      <w:r>
        <w:rPr>
          <w:rFonts w:ascii="Arial" w:hAnsi="Arial" w:cs="Arial"/>
          <w:szCs w:val="22"/>
        </w:rPr>
        <w:t xml:space="preserve"> and community initiatives including School Holidays Food and Activities, Environmental Improvement Projects, Active </w:t>
      </w:r>
      <w:r w:rsidR="002A458E">
        <w:rPr>
          <w:rFonts w:ascii="Arial" w:hAnsi="Arial" w:cs="Arial"/>
          <w:szCs w:val="22"/>
        </w:rPr>
        <w:t>Travel</w:t>
      </w:r>
      <w:r w:rsidR="000F54E2">
        <w:rPr>
          <w:rFonts w:ascii="Arial" w:hAnsi="Arial" w:cs="Arial"/>
          <w:szCs w:val="22"/>
        </w:rPr>
        <w:t xml:space="preserve"> initiatives and social cohesion programmes, with an underlying theme of tackling poverty.</w:t>
      </w:r>
    </w:p>
    <w:p w14:paraId="743CC859" w14:textId="77777777" w:rsidR="00172E25" w:rsidRDefault="00172E25" w:rsidP="00785BA3">
      <w:pPr>
        <w:ind w:left="720" w:hanging="720"/>
        <w:rPr>
          <w:rFonts w:ascii="Arial" w:hAnsi="Arial" w:cs="Arial"/>
          <w:bCs/>
          <w:szCs w:val="22"/>
        </w:rPr>
      </w:pPr>
    </w:p>
    <w:p w14:paraId="76435CC4" w14:textId="43C807AB" w:rsidR="00BB4AF7" w:rsidRDefault="00172E25" w:rsidP="00785BA3">
      <w:pPr>
        <w:ind w:left="720" w:hanging="720"/>
        <w:rPr>
          <w:rFonts w:ascii="Arial" w:hAnsi="Arial" w:cs="Arial"/>
          <w:szCs w:val="22"/>
        </w:rPr>
      </w:pPr>
      <w:r>
        <w:rPr>
          <w:rFonts w:ascii="Arial" w:hAnsi="Arial" w:cs="Arial"/>
          <w:szCs w:val="22"/>
        </w:rPr>
        <w:tab/>
      </w:r>
      <w:r>
        <w:rPr>
          <w:rFonts w:ascii="Arial" w:hAnsi="Arial" w:cs="Arial"/>
          <w:b/>
          <w:szCs w:val="22"/>
        </w:rPr>
        <w:t>Deprivation</w:t>
      </w:r>
    </w:p>
    <w:p w14:paraId="6BDB00C3" w14:textId="2AFCEB56" w:rsidR="00172E25" w:rsidRDefault="00172E25" w:rsidP="00785BA3">
      <w:pPr>
        <w:ind w:left="720" w:hanging="720"/>
        <w:rPr>
          <w:rFonts w:ascii="Arial" w:hAnsi="Arial" w:cs="Arial"/>
          <w:szCs w:val="22"/>
        </w:rPr>
      </w:pPr>
    </w:p>
    <w:p w14:paraId="48236FE4" w14:textId="127637E4" w:rsidR="00172E25" w:rsidRDefault="00172E25" w:rsidP="00785BA3">
      <w:pPr>
        <w:ind w:left="720" w:hanging="720"/>
        <w:rPr>
          <w:rFonts w:ascii="Arial" w:hAnsi="Arial" w:cs="Arial"/>
          <w:szCs w:val="22"/>
        </w:rPr>
      </w:pPr>
      <w:r>
        <w:rPr>
          <w:rFonts w:ascii="Arial" w:hAnsi="Arial" w:cs="Arial"/>
          <w:szCs w:val="22"/>
        </w:rPr>
        <w:t>2.18</w:t>
      </w:r>
      <w:r>
        <w:rPr>
          <w:rFonts w:ascii="Arial" w:hAnsi="Arial" w:cs="Arial"/>
          <w:szCs w:val="22"/>
        </w:rPr>
        <w:tab/>
        <w:t xml:space="preserve">As a service provider, the Association has to take </w:t>
      </w:r>
      <w:r w:rsidR="002A458E">
        <w:rPr>
          <w:rFonts w:ascii="Arial" w:hAnsi="Arial" w:cs="Arial"/>
          <w:szCs w:val="22"/>
        </w:rPr>
        <w:t>cognisance</w:t>
      </w:r>
      <w:r>
        <w:rPr>
          <w:rFonts w:ascii="Arial" w:hAnsi="Arial" w:cs="Arial"/>
          <w:szCs w:val="22"/>
        </w:rPr>
        <w:t xml:space="preserve"> of the social and economic realities for many households and communities.  Consequently there is a strong ‘anti-poverty’ thrust to much of the Association’s work.</w:t>
      </w:r>
      <w:r w:rsidR="00F92D5B">
        <w:rPr>
          <w:rFonts w:ascii="Arial" w:hAnsi="Arial" w:cs="Arial"/>
          <w:szCs w:val="22"/>
        </w:rPr>
        <w:t xml:space="preserve">  </w:t>
      </w:r>
      <w:r>
        <w:rPr>
          <w:rFonts w:ascii="Arial" w:hAnsi="Arial" w:cs="Arial"/>
          <w:szCs w:val="22"/>
        </w:rPr>
        <w:t xml:space="preserve">Our stock at Moss Heights and Berryknowes Avenue in Cardonald and Maxwell Road in Pollokshields fall into the most deprived 5% of </w:t>
      </w:r>
      <w:r w:rsidR="002A458E">
        <w:rPr>
          <w:rFonts w:ascii="Arial" w:hAnsi="Arial" w:cs="Arial"/>
          <w:szCs w:val="22"/>
        </w:rPr>
        <w:t>data zones</w:t>
      </w:r>
      <w:r>
        <w:rPr>
          <w:rFonts w:ascii="Arial" w:hAnsi="Arial" w:cs="Arial"/>
          <w:szCs w:val="22"/>
        </w:rPr>
        <w:t xml:space="preserve"> in Scotland, showing particularly poor statistics across the seven domains.  Five </w:t>
      </w:r>
      <w:r w:rsidR="002A458E">
        <w:rPr>
          <w:rFonts w:ascii="Arial" w:hAnsi="Arial" w:cs="Arial"/>
          <w:szCs w:val="22"/>
        </w:rPr>
        <w:t>data zones</w:t>
      </w:r>
      <w:r>
        <w:rPr>
          <w:rFonts w:ascii="Arial" w:hAnsi="Arial" w:cs="Arial"/>
          <w:szCs w:val="22"/>
        </w:rPr>
        <w:t xml:space="preserve"> fall within the 10% most deprived areas in Scotland.  Eleven fall within the </w:t>
      </w:r>
      <w:r w:rsidR="002A458E">
        <w:rPr>
          <w:rFonts w:ascii="Arial" w:hAnsi="Arial" w:cs="Arial"/>
          <w:szCs w:val="22"/>
        </w:rPr>
        <w:t>most</w:t>
      </w:r>
      <w:r>
        <w:rPr>
          <w:rFonts w:ascii="Arial" w:hAnsi="Arial" w:cs="Arial"/>
          <w:szCs w:val="22"/>
        </w:rPr>
        <w:t xml:space="preserve"> deprived 20%, 21 within the 20%-50% most deprived, and 9 fall into the ‘above average for Scotland’ category.</w:t>
      </w:r>
    </w:p>
    <w:p w14:paraId="7BEE4A1F" w14:textId="089625F1" w:rsidR="00172E25" w:rsidRDefault="00172E25" w:rsidP="00785BA3">
      <w:pPr>
        <w:ind w:left="720" w:hanging="720"/>
        <w:rPr>
          <w:rFonts w:ascii="Arial" w:hAnsi="Arial" w:cs="Arial"/>
          <w:szCs w:val="22"/>
        </w:rPr>
      </w:pPr>
    </w:p>
    <w:p w14:paraId="120671F5" w14:textId="1606A748" w:rsidR="00172E25" w:rsidRDefault="00172E25" w:rsidP="00785BA3">
      <w:pPr>
        <w:ind w:left="720" w:hanging="720"/>
        <w:rPr>
          <w:rFonts w:ascii="Arial" w:hAnsi="Arial" w:cs="Arial"/>
          <w:szCs w:val="22"/>
        </w:rPr>
      </w:pPr>
    </w:p>
    <w:p w14:paraId="184C3825" w14:textId="2D8A6CB7" w:rsidR="00172E25" w:rsidRPr="00172E25" w:rsidRDefault="00172E25" w:rsidP="00785BA3">
      <w:pPr>
        <w:ind w:left="720" w:hanging="720"/>
        <w:rPr>
          <w:rFonts w:ascii="Arial" w:hAnsi="Arial" w:cs="Arial"/>
          <w:szCs w:val="22"/>
        </w:rPr>
      </w:pPr>
      <w:r>
        <w:rPr>
          <w:rFonts w:ascii="Calibri" w:hAnsi="Calibri" w:cs="Calibri"/>
          <w:noProof/>
          <w:color w:val="000000"/>
          <w:shd w:val="clear" w:color="auto" w:fill="FFFFFF"/>
          <w:lang w:eastAsia="en-GB"/>
        </w:rPr>
        <w:drawing>
          <wp:inline distT="0" distB="0" distL="0" distR="0" wp14:anchorId="32796254" wp14:editId="75BDECAE">
            <wp:extent cx="6165238" cy="1857375"/>
            <wp:effectExtent l="0" t="0" r="6985" b="0"/>
            <wp:docPr id="2" name="Picture 2" descr="cid:5dd51b14-8475-4f98-a8f1-70745a291f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9800" descr="cid:5dd51b14-8475-4f98-a8f1-70745a291f99"/>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91512" cy="1865290"/>
                    </a:xfrm>
                    <a:prstGeom prst="rect">
                      <a:avLst/>
                    </a:prstGeom>
                    <a:noFill/>
                    <a:ln>
                      <a:noFill/>
                    </a:ln>
                  </pic:spPr>
                </pic:pic>
              </a:graphicData>
            </a:graphic>
          </wp:inline>
        </w:drawing>
      </w:r>
    </w:p>
    <w:p w14:paraId="114AB66E" w14:textId="77777777" w:rsidR="00BE2C12" w:rsidRPr="00A559B5" w:rsidRDefault="00BE2C12" w:rsidP="006F7FC1">
      <w:pPr>
        <w:tabs>
          <w:tab w:val="left" w:pos="567"/>
        </w:tabs>
        <w:rPr>
          <w:rFonts w:ascii="Arial" w:hAnsi="Arial" w:cs="Arial"/>
          <w:bCs/>
          <w:i/>
          <w:szCs w:val="22"/>
        </w:rPr>
      </w:pPr>
    </w:p>
    <w:p w14:paraId="7A454ABC" w14:textId="77777777" w:rsidR="00BB4AF7" w:rsidRPr="00A559B5" w:rsidRDefault="00BB4AF7" w:rsidP="006F7FC1">
      <w:pPr>
        <w:tabs>
          <w:tab w:val="left" w:pos="567"/>
        </w:tabs>
        <w:rPr>
          <w:rFonts w:ascii="Arial" w:hAnsi="Arial" w:cs="Arial"/>
          <w:bCs/>
          <w:szCs w:val="22"/>
        </w:rPr>
      </w:pPr>
    </w:p>
    <w:p w14:paraId="4F511804" w14:textId="77777777" w:rsidR="00FE76EB" w:rsidRPr="00A559B5" w:rsidRDefault="00FE76EB" w:rsidP="006F7FC1">
      <w:pPr>
        <w:rPr>
          <w:rFonts w:ascii="Arial" w:hAnsi="Arial" w:cs="Arial"/>
          <w:b/>
          <w:bCs/>
          <w:caps/>
          <w:sz w:val="32"/>
          <w:szCs w:val="28"/>
        </w:rPr>
      </w:pPr>
      <w:r w:rsidRPr="00A559B5">
        <w:rPr>
          <w:rFonts w:ascii="Arial" w:hAnsi="Arial" w:cs="Arial"/>
          <w:b/>
          <w:bCs/>
          <w:caps/>
          <w:sz w:val="32"/>
          <w:szCs w:val="28"/>
        </w:rPr>
        <w:br w:type="page"/>
      </w:r>
    </w:p>
    <w:p w14:paraId="751325E5" w14:textId="77777777" w:rsidR="00BB4AF7" w:rsidRPr="00614C18" w:rsidRDefault="00BB4AF7" w:rsidP="002A458E">
      <w:pPr>
        <w:pStyle w:val="ListParagraph"/>
        <w:numPr>
          <w:ilvl w:val="0"/>
          <w:numId w:val="37"/>
        </w:numPr>
        <w:ind w:left="720" w:hanging="720"/>
        <w:rPr>
          <w:rFonts w:ascii="Arial" w:hAnsi="Arial" w:cs="Arial"/>
          <w:b/>
          <w:bCs/>
          <w:caps/>
        </w:rPr>
      </w:pPr>
      <w:r w:rsidRPr="00614C18">
        <w:rPr>
          <w:rFonts w:ascii="Arial" w:hAnsi="Arial" w:cs="Arial"/>
          <w:b/>
          <w:bCs/>
          <w:caps/>
        </w:rPr>
        <w:lastRenderedPageBreak/>
        <w:t>Governance and LEADERSHIP</w:t>
      </w:r>
    </w:p>
    <w:p w14:paraId="7AA1B73A" w14:textId="77777777" w:rsidR="00BB4AF7" w:rsidRPr="00A559B5" w:rsidRDefault="00BB4AF7" w:rsidP="006F7FC1">
      <w:pPr>
        <w:tabs>
          <w:tab w:val="left" w:pos="567"/>
        </w:tabs>
        <w:ind w:left="567"/>
        <w:rPr>
          <w:rFonts w:ascii="Arial" w:hAnsi="Arial" w:cs="Arial"/>
          <w:bCs/>
        </w:rPr>
      </w:pPr>
    </w:p>
    <w:p w14:paraId="28FF21C9" w14:textId="77777777" w:rsidR="00BB4AF7" w:rsidRDefault="002C6A7E" w:rsidP="006F7FC1">
      <w:pPr>
        <w:ind w:left="720"/>
        <w:rPr>
          <w:rFonts w:ascii="Arial" w:hAnsi="Arial" w:cs="Arial"/>
          <w:b/>
          <w:bCs/>
        </w:rPr>
      </w:pPr>
      <w:r w:rsidRPr="00A559B5">
        <w:rPr>
          <w:rFonts w:ascii="Arial" w:hAnsi="Arial" w:cs="Arial"/>
          <w:b/>
          <w:bCs/>
        </w:rPr>
        <w:t>Governance Model</w:t>
      </w:r>
    </w:p>
    <w:p w14:paraId="5EBFDD48" w14:textId="77777777" w:rsidR="00BC092E" w:rsidRPr="00A559B5" w:rsidRDefault="00BC092E" w:rsidP="006F7FC1">
      <w:pPr>
        <w:ind w:left="720"/>
        <w:rPr>
          <w:rFonts w:ascii="Arial" w:hAnsi="Arial" w:cs="Arial"/>
          <w:bCs/>
        </w:rPr>
      </w:pPr>
    </w:p>
    <w:p w14:paraId="0198F504" w14:textId="77777777" w:rsidR="00BB4AF7" w:rsidRDefault="00BE2C12" w:rsidP="002A458E">
      <w:pPr>
        <w:pStyle w:val="ListParagraph"/>
        <w:numPr>
          <w:ilvl w:val="1"/>
          <w:numId w:val="16"/>
        </w:numPr>
        <w:ind w:hanging="720"/>
        <w:rPr>
          <w:rFonts w:ascii="Arial" w:hAnsi="Arial" w:cs="Arial"/>
          <w:bCs/>
        </w:rPr>
      </w:pPr>
      <w:r w:rsidRPr="00A559B5">
        <w:rPr>
          <w:rFonts w:ascii="Arial" w:hAnsi="Arial" w:cs="Arial"/>
          <w:bCs/>
        </w:rPr>
        <w:t>S</w:t>
      </w:r>
      <w:r w:rsidR="007E49E7" w:rsidRPr="00A559B5">
        <w:rPr>
          <w:rFonts w:ascii="Arial" w:hAnsi="Arial" w:cs="Arial"/>
          <w:bCs/>
        </w:rPr>
        <w:t xml:space="preserve">HA </w:t>
      </w:r>
      <w:r w:rsidR="00BB4AF7" w:rsidRPr="00A559B5">
        <w:rPr>
          <w:rFonts w:ascii="Arial" w:hAnsi="Arial" w:cs="Arial"/>
          <w:bCs/>
        </w:rPr>
        <w:t>is a not for profit Scottish Charity and is registered with the Scottish Housing Regulator and the Office of the Scottish Charity Regulator.</w:t>
      </w:r>
      <w:r w:rsidR="00DB6118">
        <w:rPr>
          <w:rFonts w:ascii="Arial" w:hAnsi="Arial" w:cs="Arial"/>
          <w:bCs/>
        </w:rPr>
        <w:t xml:space="preserve">  We have one </w:t>
      </w:r>
      <w:r w:rsidR="00BB6DB5">
        <w:rPr>
          <w:rFonts w:ascii="Arial" w:hAnsi="Arial" w:cs="Arial"/>
          <w:bCs/>
        </w:rPr>
        <w:t xml:space="preserve">unregistered </w:t>
      </w:r>
      <w:r w:rsidR="00F0425A">
        <w:rPr>
          <w:rFonts w:ascii="Arial" w:hAnsi="Arial" w:cs="Arial"/>
          <w:bCs/>
        </w:rPr>
        <w:t>subsidiary, Southside Factoring and Related Services Ltd (“SFARS”), which undertakes commercial activities and services.</w:t>
      </w:r>
    </w:p>
    <w:p w14:paraId="63FC5678" w14:textId="77777777" w:rsidR="00BC092E" w:rsidRPr="00A559B5" w:rsidRDefault="00BC092E" w:rsidP="006F7FC1">
      <w:pPr>
        <w:pStyle w:val="ListParagraph"/>
        <w:rPr>
          <w:rFonts w:ascii="Arial" w:hAnsi="Arial" w:cs="Arial"/>
          <w:bCs/>
        </w:rPr>
      </w:pPr>
    </w:p>
    <w:p w14:paraId="628E2664" w14:textId="77777777" w:rsidR="00BC092E" w:rsidRDefault="00BE2C12" w:rsidP="002A458E">
      <w:pPr>
        <w:pStyle w:val="ListParagraph"/>
        <w:numPr>
          <w:ilvl w:val="1"/>
          <w:numId w:val="16"/>
        </w:numPr>
        <w:ind w:hanging="720"/>
        <w:rPr>
          <w:rFonts w:ascii="Arial" w:hAnsi="Arial" w:cs="Arial"/>
          <w:bCs/>
        </w:rPr>
      </w:pPr>
      <w:r w:rsidRPr="00A559B5">
        <w:rPr>
          <w:rFonts w:ascii="Arial" w:hAnsi="Arial" w:cs="Arial"/>
          <w:bCs/>
        </w:rPr>
        <w:t>S</w:t>
      </w:r>
      <w:r w:rsidR="007E49E7" w:rsidRPr="00A559B5">
        <w:rPr>
          <w:rFonts w:ascii="Arial" w:hAnsi="Arial" w:cs="Arial"/>
          <w:bCs/>
        </w:rPr>
        <w:t xml:space="preserve">HA’s </w:t>
      </w:r>
      <w:r w:rsidR="00BB4AF7" w:rsidRPr="00A559B5">
        <w:rPr>
          <w:rFonts w:ascii="Arial" w:hAnsi="Arial" w:cs="Arial"/>
          <w:bCs/>
        </w:rPr>
        <w:t>Rules describe our permitted objects and are based on the principle of “one member, one vote”.  This ensures that we operate in a democratic manner.</w:t>
      </w:r>
    </w:p>
    <w:p w14:paraId="0263A5BF" w14:textId="77777777" w:rsidR="00BB4AF7" w:rsidRPr="00A559B5" w:rsidRDefault="00BB4AF7" w:rsidP="006F7FC1">
      <w:pPr>
        <w:rPr>
          <w:rFonts w:ascii="Arial" w:hAnsi="Arial" w:cs="Arial"/>
          <w:bCs/>
        </w:rPr>
      </w:pPr>
      <w:r w:rsidRPr="00A559B5">
        <w:rPr>
          <w:rFonts w:ascii="Arial" w:hAnsi="Arial" w:cs="Arial"/>
          <w:bCs/>
        </w:rPr>
        <w:t xml:space="preserve"> </w:t>
      </w:r>
    </w:p>
    <w:p w14:paraId="43DA3494" w14:textId="77777777" w:rsidR="00BB4AF7" w:rsidRDefault="00BC092E" w:rsidP="006F7FC1">
      <w:pPr>
        <w:ind w:left="720" w:hanging="720"/>
        <w:rPr>
          <w:rFonts w:ascii="Arial" w:hAnsi="Arial" w:cs="Arial"/>
          <w:bCs/>
        </w:rPr>
      </w:pPr>
      <w:r>
        <w:rPr>
          <w:rFonts w:ascii="Arial" w:hAnsi="Arial" w:cs="Arial"/>
          <w:bCs/>
        </w:rPr>
        <w:t>3.3</w:t>
      </w:r>
      <w:r>
        <w:rPr>
          <w:rFonts w:ascii="Arial" w:hAnsi="Arial" w:cs="Arial"/>
          <w:bCs/>
        </w:rPr>
        <w:tab/>
      </w:r>
      <w:r w:rsidR="00BB4AF7" w:rsidRPr="00A559B5">
        <w:rPr>
          <w:rFonts w:ascii="Arial" w:hAnsi="Arial" w:cs="Arial"/>
          <w:bCs/>
        </w:rPr>
        <w:t>Members may attend and vote at general meetings, seek election to the Management Committee</w:t>
      </w:r>
      <w:r w:rsidR="007E49E7" w:rsidRPr="00A559B5">
        <w:rPr>
          <w:rFonts w:ascii="Arial" w:hAnsi="Arial" w:cs="Arial"/>
          <w:bCs/>
        </w:rPr>
        <w:t xml:space="preserve"> (MC)</w:t>
      </w:r>
      <w:r w:rsidR="00BB4AF7" w:rsidRPr="00A559B5">
        <w:rPr>
          <w:rFonts w:ascii="Arial" w:hAnsi="Arial" w:cs="Arial"/>
          <w:bCs/>
        </w:rPr>
        <w:t xml:space="preserve">, and vote in the election of Committee members. </w:t>
      </w:r>
    </w:p>
    <w:p w14:paraId="251FE158" w14:textId="77777777" w:rsidR="009641BC" w:rsidRPr="00A559B5" w:rsidRDefault="009641BC" w:rsidP="006F7FC1">
      <w:pPr>
        <w:ind w:left="720" w:hanging="720"/>
        <w:rPr>
          <w:rFonts w:ascii="Arial" w:hAnsi="Arial" w:cs="Arial"/>
          <w:b/>
        </w:rPr>
      </w:pPr>
    </w:p>
    <w:p w14:paraId="5314B3B3" w14:textId="77777777" w:rsidR="00BB4AF7" w:rsidRPr="00A559B5" w:rsidRDefault="00BB4AF7" w:rsidP="006F7FC1">
      <w:pPr>
        <w:tabs>
          <w:tab w:val="left" w:pos="567"/>
        </w:tabs>
        <w:ind w:left="567"/>
        <w:rPr>
          <w:rFonts w:ascii="Arial" w:hAnsi="Arial" w:cs="Arial"/>
          <w:b/>
        </w:rPr>
      </w:pPr>
    </w:p>
    <w:p w14:paraId="5C3EC5D9" w14:textId="77777777" w:rsidR="000A201E" w:rsidRDefault="000A201E" w:rsidP="006F7FC1">
      <w:pPr>
        <w:tabs>
          <w:tab w:val="left" w:pos="567"/>
        </w:tabs>
        <w:spacing w:line="276" w:lineRule="auto"/>
        <w:ind w:left="567"/>
        <w:rPr>
          <w:rFonts w:asciiTheme="majorHAnsi" w:hAnsiTheme="majorHAnsi"/>
          <w:b/>
        </w:rPr>
      </w:pPr>
      <w:r>
        <w:rPr>
          <w:rFonts w:asciiTheme="majorHAnsi" w:hAnsiTheme="majorHAnsi"/>
          <w:b/>
          <w:noProof/>
          <w:lang w:eastAsia="en-GB"/>
        </w:rPr>
        <w:drawing>
          <wp:inline distT="0" distB="0" distL="0" distR="0" wp14:anchorId="393FC8BA" wp14:editId="5F04629B">
            <wp:extent cx="6041390" cy="299339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F38FE48" w14:textId="77777777" w:rsidR="00BC092E" w:rsidRDefault="00BC092E" w:rsidP="006F7FC1">
      <w:pPr>
        <w:tabs>
          <w:tab w:val="left" w:pos="567"/>
        </w:tabs>
        <w:rPr>
          <w:rFonts w:asciiTheme="majorHAnsi" w:hAnsiTheme="majorHAnsi" w:cs="Arial"/>
          <w:b/>
          <w:bCs/>
        </w:rPr>
      </w:pPr>
    </w:p>
    <w:p w14:paraId="787FF1EF" w14:textId="77777777" w:rsidR="009641BC" w:rsidRDefault="009641BC" w:rsidP="006F7FC1">
      <w:pPr>
        <w:tabs>
          <w:tab w:val="left" w:pos="567"/>
        </w:tabs>
        <w:rPr>
          <w:rFonts w:asciiTheme="majorHAnsi" w:hAnsiTheme="majorHAnsi" w:cs="Arial"/>
          <w:b/>
          <w:bCs/>
        </w:rPr>
      </w:pPr>
    </w:p>
    <w:p w14:paraId="5F715FAC" w14:textId="77777777" w:rsidR="00BB4AF7" w:rsidRDefault="00BB4AF7" w:rsidP="006F7FC1">
      <w:pPr>
        <w:ind w:left="720"/>
        <w:rPr>
          <w:rFonts w:ascii="Arial" w:hAnsi="Arial" w:cs="Arial"/>
          <w:b/>
          <w:bCs/>
        </w:rPr>
      </w:pPr>
      <w:r w:rsidRPr="00A559B5">
        <w:rPr>
          <w:rFonts w:ascii="Arial" w:hAnsi="Arial" w:cs="Arial"/>
          <w:b/>
          <w:bCs/>
        </w:rPr>
        <w:t>Management Committee and Structures</w:t>
      </w:r>
    </w:p>
    <w:p w14:paraId="1B704172" w14:textId="77777777" w:rsidR="00BC092E" w:rsidRPr="00A559B5" w:rsidRDefault="00BC092E" w:rsidP="006F7FC1">
      <w:pPr>
        <w:ind w:left="720"/>
        <w:rPr>
          <w:rFonts w:ascii="Arial" w:hAnsi="Arial" w:cs="Arial"/>
          <w:b/>
          <w:bCs/>
        </w:rPr>
      </w:pPr>
    </w:p>
    <w:p w14:paraId="3C8B84D6" w14:textId="77777777" w:rsidR="00AD7E7F" w:rsidRDefault="00BC092E" w:rsidP="006F7FC1">
      <w:pPr>
        <w:ind w:left="720" w:hanging="720"/>
        <w:rPr>
          <w:rFonts w:ascii="Arial" w:hAnsi="Arial" w:cs="Arial"/>
          <w:bCs/>
        </w:rPr>
      </w:pPr>
      <w:r>
        <w:rPr>
          <w:rFonts w:ascii="Arial" w:hAnsi="Arial" w:cs="Arial"/>
          <w:bCs/>
        </w:rPr>
        <w:t>3.4</w:t>
      </w:r>
      <w:r>
        <w:rPr>
          <w:rFonts w:ascii="Arial" w:hAnsi="Arial" w:cs="Arial"/>
          <w:bCs/>
        </w:rPr>
        <w:tab/>
      </w:r>
      <w:r w:rsidR="00BB4AF7" w:rsidRPr="00A559B5">
        <w:rPr>
          <w:rFonts w:ascii="Arial" w:hAnsi="Arial" w:cs="Arial"/>
          <w:b/>
          <w:bCs/>
        </w:rPr>
        <w:t>A</w:t>
      </w:r>
      <w:r w:rsidR="000B30DF" w:rsidRPr="00A559B5">
        <w:rPr>
          <w:rFonts w:ascii="Arial" w:hAnsi="Arial" w:cs="Arial"/>
          <w:b/>
          <w:bCs/>
        </w:rPr>
        <w:t xml:space="preserve">ppendix 1 </w:t>
      </w:r>
      <w:r w:rsidR="00BB4AF7" w:rsidRPr="00A559B5">
        <w:rPr>
          <w:rFonts w:ascii="Arial" w:hAnsi="Arial" w:cs="Arial"/>
          <w:bCs/>
        </w:rPr>
        <w:t>provides information about the current members of the MC.</w:t>
      </w:r>
      <w:r>
        <w:rPr>
          <w:rFonts w:ascii="Arial" w:hAnsi="Arial" w:cs="Arial"/>
          <w:bCs/>
        </w:rPr>
        <w:t xml:space="preserve"> </w:t>
      </w:r>
      <w:r w:rsidR="00D044B0" w:rsidRPr="00A559B5">
        <w:rPr>
          <w:rFonts w:ascii="Arial" w:hAnsi="Arial" w:cs="Arial"/>
          <w:bCs/>
        </w:rPr>
        <w:t xml:space="preserve">SHA’s </w:t>
      </w:r>
      <w:r w:rsidR="00AD7E7F" w:rsidRPr="00A559B5">
        <w:rPr>
          <w:rFonts w:ascii="Arial" w:hAnsi="Arial" w:cs="Arial"/>
          <w:bCs/>
        </w:rPr>
        <w:t>governance structure is as follows:</w:t>
      </w:r>
      <w:r w:rsidR="00BB4AF7" w:rsidRPr="00A559B5">
        <w:rPr>
          <w:rFonts w:ascii="Arial" w:hAnsi="Arial" w:cs="Arial"/>
          <w:bCs/>
        </w:rPr>
        <w:t xml:space="preserve"> </w:t>
      </w:r>
      <w:r w:rsidR="00E52F15" w:rsidRPr="00A559B5">
        <w:rPr>
          <w:rFonts w:ascii="Arial" w:hAnsi="Arial" w:cs="Arial"/>
          <w:bCs/>
        </w:rPr>
        <w:t xml:space="preserve"> </w:t>
      </w:r>
    </w:p>
    <w:p w14:paraId="4F73D816" w14:textId="09A9D336" w:rsidR="00117026" w:rsidRDefault="00117026" w:rsidP="006F7FC1">
      <w:pPr>
        <w:ind w:left="720" w:hanging="720"/>
        <w:rPr>
          <w:rFonts w:ascii="Arial" w:hAnsi="Arial" w:cs="Arial"/>
          <w:bCs/>
        </w:rPr>
      </w:pPr>
    </w:p>
    <w:p w14:paraId="53187803" w14:textId="0BADA460" w:rsidR="000F54E2" w:rsidRDefault="000F54E2" w:rsidP="006F7FC1">
      <w:pPr>
        <w:ind w:left="720" w:hanging="720"/>
        <w:rPr>
          <w:rFonts w:ascii="Arial" w:hAnsi="Arial" w:cs="Arial"/>
          <w:bCs/>
        </w:rPr>
      </w:pPr>
    </w:p>
    <w:p w14:paraId="1F87A316" w14:textId="5855B417" w:rsidR="000F54E2" w:rsidRDefault="000F54E2" w:rsidP="006F7FC1">
      <w:pPr>
        <w:ind w:left="720" w:hanging="720"/>
        <w:rPr>
          <w:rFonts w:ascii="Arial" w:hAnsi="Arial" w:cs="Arial"/>
          <w:bCs/>
        </w:rPr>
      </w:pPr>
    </w:p>
    <w:p w14:paraId="6AEAAFAB" w14:textId="2D6A8F8A" w:rsidR="000F54E2" w:rsidRDefault="000F54E2" w:rsidP="006F7FC1">
      <w:pPr>
        <w:ind w:left="720" w:hanging="720"/>
        <w:rPr>
          <w:rFonts w:ascii="Arial" w:hAnsi="Arial" w:cs="Arial"/>
          <w:bCs/>
        </w:rPr>
      </w:pPr>
    </w:p>
    <w:p w14:paraId="6C116D1C" w14:textId="533E2E20" w:rsidR="000F54E2" w:rsidRDefault="000F54E2" w:rsidP="006F7FC1">
      <w:pPr>
        <w:ind w:left="720" w:hanging="720"/>
        <w:rPr>
          <w:rFonts w:ascii="Arial" w:hAnsi="Arial" w:cs="Arial"/>
          <w:bCs/>
        </w:rPr>
      </w:pPr>
    </w:p>
    <w:p w14:paraId="137C6967" w14:textId="4C032FBF" w:rsidR="000F54E2" w:rsidRDefault="000F54E2" w:rsidP="006F7FC1">
      <w:pPr>
        <w:ind w:left="720" w:hanging="720"/>
        <w:rPr>
          <w:rFonts w:ascii="Arial" w:hAnsi="Arial" w:cs="Arial"/>
          <w:bCs/>
        </w:rPr>
      </w:pPr>
    </w:p>
    <w:p w14:paraId="314B9FEF" w14:textId="7BC5B052" w:rsidR="000F54E2" w:rsidRDefault="000F54E2" w:rsidP="006F7FC1">
      <w:pPr>
        <w:ind w:left="720" w:hanging="720"/>
        <w:rPr>
          <w:rFonts w:ascii="Arial" w:hAnsi="Arial" w:cs="Arial"/>
          <w:bCs/>
        </w:rPr>
      </w:pPr>
    </w:p>
    <w:p w14:paraId="6A0A253C" w14:textId="68A3CE59" w:rsidR="000F54E2" w:rsidRDefault="000F54E2" w:rsidP="006F7FC1">
      <w:pPr>
        <w:ind w:left="720" w:hanging="720"/>
        <w:rPr>
          <w:rFonts w:ascii="Arial" w:hAnsi="Arial" w:cs="Arial"/>
          <w:bCs/>
        </w:rPr>
      </w:pPr>
    </w:p>
    <w:p w14:paraId="6F300BCA" w14:textId="772B1CC6" w:rsidR="000F54E2" w:rsidRDefault="000F54E2" w:rsidP="006F7FC1">
      <w:pPr>
        <w:ind w:left="720" w:hanging="720"/>
        <w:rPr>
          <w:rFonts w:ascii="Arial" w:hAnsi="Arial" w:cs="Arial"/>
          <w:bCs/>
        </w:rPr>
      </w:pPr>
    </w:p>
    <w:p w14:paraId="4BFBC94C" w14:textId="5A9EFDC8" w:rsidR="000F54E2" w:rsidRDefault="000F54E2" w:rsidP="006F7FC1">
      <w:pPr>
        <w:ind w:left="720" w:hanging="720"/>
        <w:rPr>
          <w:rFonts w:ascii="Arial" w:hAnsi="Arial" w:cs="Arial"/>
          <w:bCs/>
        </w:rPr>
      </w:pPr>
      <w:r>
        <w:rPr>
          <w:rFonts w:ascii="Arial" w:hAnsi="Arial" w:cs="Arial"/>
          <w:bCs/>
        </w:rPr>
        <w:lastRenderedPageBreak/>
        <w:t>Governance Structure:</w:t>
      </w:r>
    </w:p>
    <w:p w14:paraId="207AD8B8" w14:textId="3C391F36" w:rsidR="000F54E2" w:rsidRDefault="000919D3" w:rsidP="006F7FC1">
      <w:pPr>
        <w:ind w:left="720" w:hanging="720"/>
        <w:rPr>
          <w:rFonts w:ascii="Arial" w:hAnsi="Arial" w:cs="Arial"/>
          <w:bCs/>
        </w:rPr>
      </w:pPr>
      <w:r>
        <w:rPr>
          <w:rFonts w:ascii="Arial" w:hAnsi="Arial" w:cs="Arial"/>
          <w:bCs/>
          <w:noProof/>
          <w:lang w:eastAsia="en-GB"/>
        </w:rPr>
        <mc:AlternateContent>
          <mc:Choice Requires="wps">
            <w:drawing>
              <wp:anchor distT="0" distB="0" distL="114300" distR="114300" simplePos="0" relativeHeight="251662847" behindDoc="0" locked="0" layoutInCell="1" allowOverlap="1" wp14:anchorId="766F2432" wp14:editId="16026957">
                <wp:simplePos x="0" y="0"/>
                <wp:positionH relativeFrom="column">
                  <wp:posOffset>2023110</wp:posOffset>
                </wp:positionH>
                <wp:positionV relativeFrom="paragraph">
                  <wp:posOffset>95250</wp:posOffset>
                </wp:positionV>
                <wp:extent cx="2000250" cy="523875"/>
                <wp:effectExtent l="76200" t="57150" r="76200" b="104775"/>
                <wp:wrapNone/>
                <wp:docPr id="10" name="Text Box 10"/>
                <wp:cNvGraphicFramePr/>
                <a:graphic xmlns:a="http://schemas.openxmlformats.org/drawingml/2006/main">
                  <a:graphicData uri="http://schemas.microsoft.com/office/word/2010/wordprocessingShape">
                    <wps:wsp>
                      <wps:cNvSpPr txBox="1"/>
                      <wps:spPr>
                        <a:xfrm>
                          <a:off x="0" y="0"/>
                          <a:ext cx="2000250" cy="52387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5432E1A" w14:textId="14AB5C2F" w:rsidR="004570E8" w:rsidRDefault="004570E8" w:rsidP="000919D3">
                            <w:pPr>
                              <w:jc w:val="center"/>
                              <w:rPr>
                                <w:rFonts w:ascii="Arial" w:hAnsi="Arial" w:cs="Arial"/>
                                <w:sz w:val="20"/>
                              </w:rPr>
                            </w:pPr>
                            <w:r>
                              <w:rPr>
                                <w:rFonts w:ascii="Arial" w:hAnsi="Arial" w:cs="Arial"/>
                                <w:b/>
                                <w:sz w:val="20"/>
                              </w:rPr>
                              <w:t>MANAGEMENT COMMITTEE</w:t>
                            </w:r>
                          </w:p>
                          <w:p w14:paraId="0CFC2EC0" w14:textId="42DE5314" w:rsidR="004570E8" w:rsidRPr="000919D3" w:rsidRDefault="004570E8" w:rsidP="000919D3">
                            <w:pPr>
                              <w:jc w:val="center"/>
                              <w:rPr>
                                <w:rFonts w:ascii="Arial" w:hAnsi="Arial" w:cs="Arial"/>
                                <w:sz w:val="20"/>
                              </w:rPr>
                            </w:pPr>
                            <w:r>
                              <w:rPr>
                                <w:rFonts w:ascii="Arial" w:hAnsi="Arial" w:cs="Arial"/>
                                <w:sz w:val="20"/>
                              </w:rPr>
                              <w:t>12 members elected at AGM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6F2432" id="_x0000_t202" coordsize="21600,21600" o:spt="202" path="m,l,21600r21600,l21600,xe">
                <v:stroke joinstyle="miter"/>
                <v:path gradientshapeok="t" o:connecttype="rect"/>
              </v:shapetype>
              <v:shape id="Text Box 10" o:spid="_x0000_s1026" type="#_x0000_t202" style="position:absolute;left:0;text-align:left;margin-left:159.3pt;margin-top:7.5pt;width:157.5pt;height:41.25pt;z-index:2516628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lTaAIAAC0FAAAOAAAAZHJzL2Uyb0RvYy54bWysVF1P2zAUfZ+0/2D5faQtdLCKFHUgpklo&#10;oMHEs+vYNJLj69luk+7X79hJA2K8bNpLYt977ve5Pr/oGsN2yoeabMmnRxPOlJVU1fap5D8erj+c&#10;cRaisJUwZFXJ9yrwi+X7d+etW6gZbchUyjM4sWHRupJvYnSLoghyoxoRjsgpC6Um34iIq38qKi9a&#10;eG9MMZtMPhYt+cp5kioESK96JV9m/1orGW+1DioyU3LkFvPX5+86fYvluVg8eeE2tRzSEP+QRSNq&#10;i6CjqysRBdv6+g9XTS09BdLxSFJTkNa1VLkGVDOdvKrmfiOcyrWgOcGNbQr/z638trvzrK4wO7TH&#10;igYzelBdZJ+pYxChP60LC8DuHYCxgxzYgzxAmMrutG/SHwUx6OFqP3Y3eZMQYlyT2RwqCd18dnx2&#10;Ok9uimdr50P8oqhh6VByj+nlpordTYg99ABJwYxNspRen0Y+xb1RvfK70igMgY+zk0wpdWk82wmQ&#10;wcRcBKIbC2Qy0bUxo9H0LSMhpbKj4YBPpipT7W+MR4scmWwcjZvakn8r+nPKuscfqu9rTuXHbt0N&#10;I1tTtcfEPPWcD05e12jrjQjxTniQHJPA4sZbfLShtuQ0nDjbkP/1ljzhwT1oOWuxNCUPP7fCK87M&#10;VwtWfpqenMBtzJeT+ekMF/9Ss36psdvmkjCKKZ4IJ/Mx4aM5HLWn5hH7vUpRoRJWInbJ4+F4GftV&#10;xvsg1WqVQdgrJ+KNvXcyuU7tTaR56B6FdwOzIjj5jQ7rJRavCNZjk6Wl1TaSrjP7UoP7rg6Nx05m&#10;/g7vR1r6l/eMen7llr8BAAD//wMAUEsDBBQABgAIAAAAIQAF3/fa3AAAAAkBAAAPAAAAZHJzL2Rv&#10;d25yZXYueG1sTI/BTsMwEETvSPyDtZW4UaeEhpDGqRCoH0Dg0KMbu7HVeB3ZThr4epYTHHfmaXam&#10;3i9uYLMO0XoUsFlnwDR2XlnsBXx+HO5LYDFJVHLwqAV86Qj75vamlpXyV3zXc5t6RiEYKynApDRW&#10;nMfOaCfj2o8ayTv74GSiM/RcBXmlcDfwhywruJMW6YORo341uru0kxMQDuX0eEQ0/bc6Xs5tb99m&#10;a4W4Wy0vO2BJL+kPht/6VB0a6nTyE6rIBgH5piwIJWNLmwgo8pyEk4Dnpy3wpub/FzQ/AAAA//8D&#10;AFBLAQItABQABgAIAAAAIQC2gziS/gAAAOEBAAATAAAAAAAAAAAAAAAAAAAAAABbQ29udGVudF9U&#10;eXBlc10ueG1sUEsBAi0AFAAGAAgAAAAhADj9If/WAAAAlAEAAAsAAAAAAAAAAAAAAAAALwEAAF9y&#10;ZWxzLy5yZWxzUEsBAi0AFAAGAAgAAAAhAKqV+VNoAgAALQUAAA4AAAAAAAAAAAAAAAAALgIAAGRy&#10;cy9lMm9Eb2MueG1sUEsBAi0AFAAGAAgAAAAhAAXf99rcAAAACQEAAA8AAAAAAAAAAAAAAAAAwgQA&#10;AGRycy9kb3ducmV2LnhtbFBLBQYAAAAABAAEAPMAAADLBQAAAAA=&#10;" fillcolor="#4f81bd [3204]" strokecolor="white [3201]" strokeweight="3pt">
                <v:shadow on="t" color="black" opacity="24903f" origin=",.5" offset="0,.55556mm"/>
                <v:textbox>
                  <w:txbxContent>
                    <w:p w14:paraId="15432E1A" w14:textId="14AB5C2F" w:rsidR="004570E8" w:rsidRDefault="004570E8" w:rsidP="000919D3">
                      <w:pPr>
                        <w:jc w:val="center"/>
                        <w:rPr>
                          <w:rFonts w:ascii="Arial" w:hAnsi="Arial" w:cs="Arial"/>
                          <w:sz w:val="20"/>
                        </w:rPr>
                      </w:pPr>
                      <w:r>
                        <w:rPr>
                          <w:rFonts w:ascii="Arial" w:hAnsi="Arial" w:cs="Arial"/>
                          <w:b/>
                          <w:sz w:val="20"/>
                        </w:rPr>
                        <w:t>MANAGEMENT COMMITTEE</w:t>
                      </w:r>
                    </w:p>
                    <w:p w14:paraId="0CFC2EC0" w14:textId="42DE5314" w:rsidR="004570E8" w:rsidRPr="000919D3" w:rsidRDefault="004570E8" w:rsidP="000919D3">
                      <w:pPr>
                        <w:jc w:val="center"/>
                        <w:rPr>
                          <w:rFonts w:ascii="Arial" w:hAnsi="Arial" w:cs="Arial"/>
                          <w:sz w:val="20"/>
                        </w:rPr>
                      </w:pPr>
                      <w:r>
                        <w:rPr>
                          <w:rFonts w:ascii="Arial" w:hAnsi="Arial" w:cs="Arial"/>
                          <w:sz w:val="20"/>
                        </w:rPr>
                        <w:t>12 members elected at AGM</w:t>
                      </w:r>
                    </w:p>
                  </w:txbxContent>
                </v:textbox>
              </v:shape>
            </w:pict>
          </mc:Fallback>
        </mc:AlternateContent>
      </w:r>
    </w:p>
    <w:p w14:paraId="48BC26E8" w14:textId="3AA4F3F5" w:rsidR="000F54E2" w:rsidRDefault="000919D3" w:rsidP="000919D3">
      <w:pPr>
        <w:ind w:left="720" w:hanging="720"/>
        <w:rPr>
          <w:rFonts w:ascii="Arial" w:hAnsi="Arial" w:cs="Arial"/>
          <w:bCs/>
        </w:rPr>
      </w:pPr>
      <w:r>
        <w:rPr>
          <w:rFonts w:ascii="Arial" w:hAnsi="Arial" w:cs="Arial"/>
          <w:bCs/>
          <w:noProof/>
          <w:lang w:eastAsia="en-GB"/>
        </w:rPr>
        <mc:AlternateContent>
          <mc:Choice Requires="wps">
            <w:drawing>
              <wp:anchor distT="0" distB="0" distL="114300" distR="114300" simplePos="0" relativeHeight="251661823" behindDoc="0" locked="0" layoutInCell="1" allowOverlap="1" wp14:anchorId="585D4878" wp14:editId="652FC569">
                <wp:simplePos x="0" y="0"/>
                <wp:positionH relativeFrom="column">
                  <wp:posOffset>2604135</wp:posOffset>
                </wp:positionH>
                <wp:positionV relativeFrom="paragraph">
                  <wp:posOffset>100965</wp:posOffset>
                </wp:positionV>
                <wp:extent cx="1838325" cy="4762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838325" cy="476250"/>
                        </a:xfrm>
                        <a:prstGeom prst="rect">
                          <a:avLst/>
                        </a:prstGeom>
                        <a:solidFill>
                          <a:schemeClr val="lt1"/>
                        </a:solidFill>
                        <a:ln w="6350">
                          <a:noFill/>
                        </a:ln>
                      </wps:spPr>
                      <wps:txbx>
                        <w:txbxContent>
                          <w:p w14:paraId="7D3B1BFE" w14:textId="5BADA79A" w:rsidR="004570E8" w:rsidRPr="000919D3" w:rsidRDefault="004570E8" w:rsidP="000919D3">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D4878" id="Text Box 9" o:spid="_x0000_s1027" type="#_x0000_t202" style="position:absolute;left:0;text-align:left;margin-left:205.05pt;margin-top:7.95pt;width:144.75pt;height:37.5pt;z-index:2516618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EYQgIAAIAEAAAOAAAAZHJzL2Uyb0RvYy54bWysVEtvGjEQvlfqf7B8L8s7sGKJKBFVJZRE&#10;IlXOxusFS7bHtQ279Nd37AVC0p6qXrwznvE8vm9mZ/eNVuQonJdgCtrrdCkRhkMpza6gP15WXyaU&#10;+MBMyRQYUdCT8PR+/vnTrLa56MMeVCkcwSDG57Ut6D4Em2eZ53uhme+AFQaNFTjNAqpul5WO1Rhd&#10;q6zf7Y6zGlxpHXDhPd4+tEY6T/GrSvDwVFVeBKIKirWFdLp0buOZzWcs3zlm95Kfy2D/UIVm0mDS&#10;a6gHFhg5OPlHKC25Aw9V6HDQGVSV5CL1gN30uh+62eyZFakXBMfbK0z+/4Xlj8dnR2RZ0Cklhmmk&#10;6EU0gXyFhkwjOrX1OTptLLqFBq+R5cu9x8vYdFM5Hb/YDkE74ny6YhuD8fhoMpgM+iNKONqGd+P+&#10;KIGfvb22zodvAjSJQkEdcpcgZce1D1gJul5cYjIPSpYrqVRS4ryIpXLkyJBpFVKN+OKdlzKkLuh4&#10;gKnjIwPxeRtZGUwQe217ilJotk1C5trvFsoTwuCgHSNv+UpirWvmwzNzODfYOe5CeMKjUoC54CxR&#10;sgf362/30R/pRCslNc5hQf3PA3OCEvXdINHT3nAYBzcpw9FdHxV3a9neWsxBLwEB6OHWWZ7E6B/U&#10;Rawc6FdcmUXMiiZmOOYuaLiIy9BuB64cF4tFcsJRtSyszcbyGDpiF5l4aV6Zs2e6AhL9CJeJZfkH&#10;1lrfFvXFIUAlE6UR5xbVM/w45onp80rGPbrVk9fbj2P+GwAA//8DAFBLAwQUAAYACAAAACEAnNzL&#10;/OAAAAAJAQAADwAAAGRycy9kb3ducmV2LnhtbEyPwU7DMBBE70j8g7VIXFBrh9KAQ5wKIaASN5oC&#10;4ubGSxIRr6PYTcLfY05wXM3TzNt8M9uOjTj41pGCZCmAIVXOtFQr2JePixtgPmgyunOECr7Rw6Y4&#10;Pcl1ZtxELzjuQs1iCflMK2hC6DPOfdWg1X7peqSYfbrB6hDPoeZm0FMstx2/FCLlVrcUFxrd432D&#10;1dfuaBV8XNTvz35+ep1W61X/sB3L6zdTKnV+Nt/dAgs4hz8YfvWjOhTR6eCOZDzrFFwlIoloDNYS&#10;WARSKVNgBwVSSOBFzv9/UPwAAAD//wMAUEsBAi0AFAAGAAgAAAAhALaDOJL+AAAA4QEAABMAAAAA&#10;AAAAAAAAAAAAAAAAAFtDb250ZW50X1R5cGVzXS54bWxQSwECLQAUAAYACAAAACEAOP0h/9YAAACU&#10;AQAACwAAAAAAAAAAAAAAAAAvAQAAX3JlbHMvLnJlbHNQSwECLQAUAAYACAAAACEAMeTBGEICAACA&#10;BAAADgAAAAAAAAAAAAAAAAAuAgAAZHJzL2Uyb0RvYy54bWxQSwECLQAUAAYACAAAACEAnNzL/OAA&#10;AAAJAQAADwAAAAAAAAAAAAAAAACcBAAAZHJzL2Rvd25yZXYueG1sUEsFBgAAAAAEAAQA8wAAAKkF&#10;AAAAAA==&#10;" fillcolor="white [3201]" stroked="f" strokeweight=".5pt">
                <v:textbox>
                  <w:txbxContent>
                    <w:p w14:paraId="7D3B1BFE" w14:textId="5BADA79A" w:rsidR="004570E8" w:rsidRPr="000919D3" w:rsidRDefault="004570E8" w:rsidP="000919D3">
                      <w:pPr>
                        <w:jc w:val="center"/>
                        <w:rPr>
                          <w:rFonts w:ascii="Arial" w:hAnsi="Arial" w:cs="Arial"/>
                          <w:sz w:val="20"/>
                        </w:rPr>
                      </w:pPr>
                    </w:p>
                  </w:txbxContent>
                </v:textbox>
              </v:shape>
            </w:pict>
          </mc:Fallback>
        </mc:AlternateContent>
      </w:r>
    </w:p>
    <w:p w14:paraId="3F84CD75" w14:textId="568D8B65" w:rsidR="000F54E2" w:rsidRDefault="000F54E2" w:rsidP="006F7FC1">
      <w:pPr>
        <w:ind w:left="720" w:hanging="720"/>
        <w:rPr>
          <w:rFonts w:ascii="Arial" w:hAnsi="Arial" w:cs="Arial"/>
          <w:bCs/>
        </w:rPr>
      </w:pPr>
    </w:p>
    <w:p w14:paraId="3C2509CE" w14:textId="42A78F4E" w:rsidR="000F54E2" w:rsidRDefault="00DF0CB2" w:rsidP="006F7FC1">
      <w:pPr>
        <w:ind w:left="720" w:hanging="720"/>
        <w:rPr>
          <w:rFonts w:ascii="Arial" w:hAnsi="Arial" w:cs="Arial"/>
          <w:bCs/>
        </w:rPr>
      </w:pPr>
      <w:r>
        <w:rPr>
          <w:rFonts w:ascii="Arial" w:hAnsi="Arial" w:cs="Arial"/>
          <w:bCs/>
          <w:noProof/>
          <w:lang w:eastAsia="en-GB"/>
        </w:rPr>
        <mc:AlternateContent>
          <mc:Choice Requires="wps">
            <w:drawing>
              <wp:anchor distT="0" distB="0" distL="114300" distR="114300" simplePos="0" relativeHeight="251676159" behindDoc="0" locked="0" layoutInCell="1" allowOverlap="1" wp14:anchorId="31316C18" wp14:editId="1BD63629">
                <wp:simplePos x="0" y="0"/>
                <wp:positionH relativeFrom="column">
                  <wp:posOffset>2137410</wp:posOffset>
                </wp:positionH>
                <wp:positionV relativeFrom="paragraph">
                  <wp:posOffset>169544</wp:posOffset>
                </wp:positionV>
                <wp:extent cx="0" cy="981075"/>
                <wp:effectExtent l="57150" t="19050" r="76200" b="85725"/>
                <wp:wrapNone/>
                <wp:docPr id="98" name="Straight Connector 98"/>
                <wp:cNvGraphicFramePr/>
                <a:graphic xmlns:a="http://schemas.openxmlformats.org/drawingml/2006/main">
                  <a:graphicData uri="http://schemas.microsoft.com/office/word/2010/wordprocessingShape">
                    <wps:wsp>
                      <wps:cNvCnPr/>
                      <wps:spPr>
                        <a:xfrm>
                          <a:off x="0" y="0"/>
                          <a:ext cx="0" cy="9810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EAE3666" id="Straight Connector 98" o:spid="_x0000_s1026" style="position:absolute;z-index:251676159;visibility:visible;mso-wrap-style:square;mso-wrap-distance-left:9pt;mso-wrap-distance-top:0;mso-wrap-distance-right:9pt;mso-wrap-distance-bottom:0;mso-position-horizontal:absolute;mso-position-horizontal-relative:text;mso-position-vertical:absolute;mso-position-vertical-relative:text" from="168.3pt,13.35pt" to="168.3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r9uAEAAMQDAAAOAAAAZHJzL2Uyb0RvYy54bWysU9uO0zAQfUfiHyy/b5NUWtiNmu5DV/CC&#10;oGLhA7zOuLHkm8amSf+esZNmESCthHhxfJlzZs6Zye5hsoadAaP2ruPNpuYMnPS9dqeOf//24eaO&#10;s5iE64XxDjp+gcgf9m/f7MbQwtYP3vSAjEhcbMfQ8SGl0FZVlANYETc+gKNH5dGKREc8VT2Kkdit&#10;qbZ1/a4aPfYBvYQY6fZxfuT7wq8UyPRFqQiJmY5TbamsWNbnvFb7nWhPKMKg5VKG+IcqrNCOkq5U&#10;jyIJ9gP1H1RWS/TRq7SR3lZeKS2haCA1Tf2bmqdBBChayJwYVpvi/6OVn89HZLrv+D11yglLPXpK&#10;KPRpSOzgnSMHPTJ6JKfGEFsCHNwRl1MMR8yyJ4U2f0kQm4q7l9VdmBKT86Wk2/u7pn5/m+mqF1zA&#10;mD6CtyxvOm60y7pFK86fYppDryGEy3XMmcsuXQzkYOO+giItlGtb0GWK4GCQnQX1X0gJLjVL6hKd&#10;YUobswLr14FLfIZCmbAV3LwOXhEls3dpBVvtPP6NIE3XktUcf3Vg1p0tePb9pfSkWEOjUsxdxjrP&#10;4q/nAn/5+fY/AQAA//8DAFBLAwQUAAYACAAAACEAFQse+dwAAAAKAQAADwAAAGRycy9kb3ducmV2&#10;LnhtbEyPy07DMBBF90j8gzWV2FGnrhRKiFMhJCSWNHTB0omHPBo/ZLtN+vcMYgHLmTm6c265X8zE&#10;Lhji4KyEzToDhrZ1erCdhOPH6/0OWEzKajU5ixKuGGFf3d6UqtButge81KljFGJjoST0KfmC89j2&#10;aFRcO4+Wbl8uGJVoDB3XQc0UbiYusiznRg2WPvTK40uP7ak+GwmfoRnF23X2wo15/Th6FO8HlPJu&#10;tTw/AUu4pD8YfvRJHSpyatzZ6sgmCdttnhMqQeQPwAj4XTRE7jYCeFXy/xWqbwAAAP//AwBQSwEC&#10;LQAUAAYACAAAACEAtoM4kv4AAADhAQAAEwAAAAAAAAAAAAAAAAAAAAAAW0NvbnRlbnRfVHlwZXNd&#10;LnhtbFBLAQItABQABgAIAAAAIQA4/SH/1gAAAJQBAAALAAAAAAAAAAAAAAAAAC8BAABfcmVscy8u&#10;cmVsc1BLAQItABQABgAIAAAAIQBSsHr9uAEAAMQDAAAOAAAAAAAAAAAAAAAAAC4CAABkcnMvZTJv&#10;RG9jLnhtbFBLAQItABQABgAIAAAAIQAVCx753AAAAAoBAAAPAAAAAAAAAAAAAAAAABIEAABkcnMv&#10;ZG93bnJldi54bWxQSwUGAAAAAAQABADzAAAAGwUAAAAA&#10;" strokecolor="#4f81bd [3204]" strokeweight="2pt">
                <v:shadow on="t" color="black" opacity="24903f" origin=",.5" offset="0,.55556mm"/>
              </v:line>
            </w:pict>
          </mc:Fallback>
        </mc:AlternateContent>
      </w:r>
      <w:r>
        <w:rPr>
          <w:rFonts w:ascii="Arial" w:hAnsi="Arial" w:cs="Arial"/>
          <w:bCs/>
          <w:noProof/>
          <w:lang w:eastAsia="en-GB"/>
        </w:rPr>
        <mc:AlternateContent>
          <mc:Choice Requires="wps">
            <w:drawing>
              <wp:anchor distT="0" distB="0" distL="114300" distR="114300" simplePos="0" relativeHeight="251670015" behindDoc="0" locked="0" layoutInCell="1" allowOverlap="1" wp14:anchorId="55261B36" wp14:editId="1890646A">
                <wp:simplePos x="0" y="0"/>
                <wp:positionH relativeFrom="column">
                  <wp:posOffset>2966085</wp:posOffset>
                </wp:positionH>
                <wp:positionV relativeFrom="paragraph">
                  <wp:posOffset>121920</wp:posOffset>
                </wp:positionV>
                <wp:extent cx="0" cy="266700"/>
                <wp:effectExtent l="57150" t="19050" r="76200" b="95250"/>
                <wp:wrapNone/>
                <wp:docPr id="68" name="Straight Connector 6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22D039" id="Straight Connector 68" o:spid="_x0000_s1026" style="position:absolute;z-index:251670015;visibility:visible;mso-wrap-style:square;mso-wrap-distance-left:9pt;mso-wrap-distance-top:0;mso-wrap-distance-right:9pt;mso-wrap-distance-bottom:0;mso-position-horizontal:absolute;mso-position-horizontal-relative:text;mso-position-vertical:absolute;mso-position-vertical-relative:text" from="233.55pt,9.6pt" to="233.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QquQEAAMQDAAAOAAAAZHJzL2Uyb0RvYy54bWysU8GO2yAQvVfqPyDujZ0c0sqKs4esupdV&#10;G3XbD2DxECMBgwaaOH/fgSTeqltppaoXzMC8N/Me483d5J04AiWLoZfLRSsFBI2DDYde/vj++cMn&#10;KVJWYVAOA/TyDEnebd+/25xiBysc0Q1AgklC6k6xl2POsWuapEfwKi0wQuBLg+RV5pAOzUDqxOze&#10;Nau2XTcnpCESakiJT+8vl3Jb+Y0Bnb8akyAL10vuLdeV6vpc1ma7Ud2BVBytvrah/qELr2zgojPV&#10;vcpK/CT7ispbTZjQ5IVG36AxVkPVwGqW7R9qnkYVoWphc1KcbUr/j1Z/Oe5J2KGXa36poDy/0VMm&#10;ZQ9jFjsMgR1EEnzJTp1i6hiwC3u6RinuqcieDPnyZUFiqu6eZ3dhykJfDjWfrtbrj201vnnBRUr5&#10;AdCLsumls6HoVp06PqbMtTj1lsJB6eNSue7y2UFJduEbGNbCtVYVXacIdo7EUfH7K60h5GVRwnw1&#10;u8CMdW4Gtm8Dr/kFCnXCZvDybfCMqJUx5BnsbUD6G0Gebi2bS/7NgYvuYsEzDuf6JtUaHpWq8DrW&#10;ZRZ/jyv85efb/gIAAP//AwBQSwMEFAAGAAgAAAAhANmsAcnbAAAACQEAAA8AAABkcnMvZG93bnJl&#10;di54bWxMj8tOwzAQRfdI/IM1SOyoEwsFmsapEBISSxpYsHTiIY/GY8t2m/TvMWIBy5l7dOdMtV/N&#10;zM7ow2hJQr7JgCF1Vo/US/h4f7l7BBaiIq1mSyjhggH29fVVpUptFzrguYk9SyUUSiVhiNGVnIdu&#10;QKPCxjqklH1Zb1RMo++59mpJ5WbmIssKbtRI6cKgHD4P2B2bk5Hw6dtJvF4WJ+xUNNvJoXg7oJS3&#10;N+vTDljENf7B8KOf1KFOTq09kQ5slnBfPOQJTcFWAEvA76KVUOQCeF3x/x/U3wAAAP//AwBQSwEC&#10;LQAUAAYACAAAACEAtoM4kv4AAADhAQAAEwAAAAAAAAAAAAAAAAAAAAAAW0NvbnRlbnRfVHlwZXNd&#10;LnhtbFBLAQItABQABgAIAAAAIQA4/SH/1gAAAJQBAAALAAAAAAAAAAAAAAAAAC8BAABfcmVscy8u&#10;cmVsc1BLAQItABQABgAIAAAAIQBUfAQquQEAAMQDAAAOAAAAAAAAAAAAAAAAAC4CAABkcnMvZTJv&#10;RG9jLnhtbFBLAQItABQABgAIAAAAIQDZrAHJ2wAAAAkBAAAPAAAAAAAAAAAAAAAAABMEAABkcnMv&#10;ZG93bnJldi54bWxQSwUGAAAAAAQABADzAAAAGwUAAAAA&#10;" strokecolor="#4f81bd [3204]" strokeweight="2pt">
                <v:shadow on="t" color="black" opacity="24903f" origin=",.5" offset="0,.55556mm"/>
              </v:line>
            </w:pict>
          </mc:Fallback>
        </mc:AlternateContent>
      </w:r>
    </w:p>
    <w:p w14:paraId="51AFBC77" w14:textId="562026A0" w:rsidR="000F54E2" w:rsidRDefault="00DF0CB2" w:rsidP="006F7FC1">
      <w:pPr>
        <w:ind w:left="720" w:hanging="720"/>
        <w:rPr>
          <w:rFonts w:ascii="Arial" w:hAnsi="Arial" w:cs="Arial"/>
          <w:bCs/>
        </w:rPr>
      </w:pPr>
      <w:r>
        <w:rPr>
          <w:rFonts w:ascii="Arial" w:hAnsi="Arial" w:cs="Arial"/>
          <w:bCs/>
          <w:noProof/>
          <w:lang w:eastAsia="en-GB"/>
        </w:rPr>
        <mc:AlternateContent>
          <mc:Choice Requires="wps">
            <w:drawing>
              <wp:anchor distT="0" distB="0" distL="114300" distR="114300" simplePos="0" relativeHeight="251677183" behindDoc="0" locked="0" layoutInCell="1" allowOverlap="1" wp14:anchorId="2A76B7B2" wp14:editId="6710B426">
                <wp:simplePos x="0" y="0"/>
                <wp:positionH relativeFrom="column">
                  <wp:posOffset>4185285</wp:posOffset>
                </wp:positionH>
                <wp:positionV relativeFrom="paragraph">
                  <wp:posOffset>41910</wp:posOffset>
                </wp:positionV>
                <wp:extent cx="0" cy="876300"/>
                <wp:effectExtent l="57150" t="19050" r="76200" b="95250"/>
                <wp:wrapNone/>
                <wp:docPr id="99" name="Straight Connector 99"/>
                <wp:cNvGraphicFramePr/>
                <a:graphic xmlns:a="http://schemas.openxmlformats.org/drawingml/2006/main">
                  <a:graphicData uri="http://schemas.microsoft.com/office/word/2010/wordprocessingShape">
                    <wps:wsp>
                      <wps:cNvCnPr/>
                      <wps:spPr>
                        <a:xfrm>
                          <a:off x="0" y="0"/>
                          <a:ext cx="0" cy="876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920682D" id="Straight Connector 99" o:spid="_x0000_s1026" style="position:absolute;z-index:251677183;visibility:visible;mso-wrap-style:square;mso-wrap-distance-left:9pt;mso-wrap-distance-top:0;mso-wrap-distance-right:9pt;mso-wrap-distance-bottom:0;mso-position-horizontal:absolute;mso-position-horizontal-relative:text;mso-position-vertical:absolute;mso-position-vertical-relative:text" from="329.55pt,3.3pt" to="329.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KJuwEAAMQDAAAOAAAAZHJzL2Uyb0RvYy54bWysU8GO0zAQvSPxD5bvNGmRlt2o6R66gguC&#10;imU/wOuMG0u2xxqbpv17xm6bRYC0EuLieOx5b+Y9T9b3R+/EAShZDL1cLlopIGgcbNj38un7x3e3&#10;UqSswqAcBujlCZK837x9s55iBysc0Q1AgklC6qbYyzHn2DVN0iN4lRYYIfClQfIqc0j7ZiA1Mbt3&#10;zaptb5oJaYiEGlLi04fzpdxUfmNA56/GJMjC9ZJ7y3Wluj6XtdmsVbcnFUerL22of+jCKxu46Ez1&#10;oLISP8j+QeWtJkxo8kKjb9AYq6FqYDXL9jc1j6OKULWwOSnONqX/R6u/HHYk7NDLuzspgvL8Ro+Z&#10;lN2PWWwxBHYQSfAlOzXF1DFgG3Z0iVLcUZF9NOTLlwWJY3X3NLsLxyz0+VDz6e2Hm/dtNb55wUVK&#10;+ROgF2XTS2dD0a06dficMtfi1GsKB6WPc+W6yycHJdmFb2BYC9daVXSdItg6EgfF76+0hpCXRQnz&#10;1ewCM9a5Gdi+DrzkFyjUCZvBy9fBM6JWxpBnsLcB6W8E+Xht2Zzzrw6cdRcLnnE41Tep1vCoVIWX&#10;sS6z+Gtc4S8/3+YnAAAA//8DAFBLAwQUAAYACAAAACEAXrtCOtsAAAAJAQAADwAAAGRycy9kb3du&#10;cmV2LnhtbEyPS0/DMBCE70j8B2srcaNOo2LREKdCSEgcaeiBoxMveTR+yHab9N+ziAPcdjSfZmfK&#10;/WImdsEQB2clbNYZMLSt04PtJBw/Xu8fgcWkrFaTsyjhihH21e1NqQrtZnvAS506RiE2FkpCn5Iv&#10;OI9tj0bFtfNoyftywahEMnRcBzVTuJl4nmWCGzVY+tArjy89tqf6bCR8hmbM366zz90o6t3oMX8/&#10;oJR3q+X5CVjCJf3B8FOfqkNFnRp3tjqySYJ42G0IpUMAI/9XNwRutwJ4VfL/C6pvAAAA//8DAFBL&#10;AQItABQABgAIAAAAIQC2gziS/gAAAOEBAAATAAAAAAAAAAAAAAAAAAAAAABbQ29udGVudF9UeXBl&#10;c10ueG1sUEsBAi0AFAAGAAgAAAAhADj9If/WAAAAlAEAAAsAAAAAAAAAAAAAAAAALwEAAF9yZWxz&#10;Ly5yZWxzUEsBAi0AFAAGAAgAAAAhAIvGsom7AQAAxAMAAA4AAAAAAAAAAAAAAAAALgIAAGRycy9l&#10;Mm9Eb2MueG1sUEsBAi0AFAAGAAgAAAAhAF67QjrbAAAACQEAAA8AAAAAAAAAAAAAAAAAFQQAAGRy&#10;cy9kb3ducmV2LnhtbFBLBQYAAAAABAAEAPMAAAAdBQAAAAA=&#10;" strokecolor="#4f81bd [3204]" strokeweight="2pt">
                <v:shadow on="t" color="black" opacity="24903f" origin=",.5" offset="0,.55556mm"/>
              </v:line>
            </w:pict>
          </mc:Fallback>
        </mc:AlternateContent>
      </w:r>
      <w:r>
        <w:rPr>
          <w:rFonts w:ascii="Arial" w:hAnsi="Arial" w:cs="Arial"/>
          <w:bCs/>
          <w:noProof/>
          <w:lang w:eastAsia="en-GB"/>
        </w:rPr>
        <mc:AlternateContent>
          <mc:Choice Requires="wps">
            <w:drawing>
              <wp:anchor distT="0" distB="0" distL="114300" distR="114300" simplePos="0" relativeHeight="251672063" behindDoc="0" locked="0" layoutInCell="1" allowOverlap="1" wp14:anchorId="31A0757D" wp14:editId="4E19DECF">
                <wp:simplePos x="0" y="0"/>
                <wp:positionH relativeFrom="column">
                  <wp:posOffset>5252085</wp:posOffset>
                </wp:positionH>
                <wp:positionV relativeFrom="paragraph">
                  <wp:posOffset>32385</wp:posOffset>
                </wp:positionV>
                <wp:extent cx="0" cy="142875"/>
                <wp:effectExtent l="57150" t="19050" r="76200" b="85725"/>
                <wp:wrapNone/>
                <wp:docPr id="76" name="Straight Connector 76"/>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6ADF5D" id="Straight Connector 76" o:spid="_x0000_s1026" style="position:absolute;z-index:251672063;visibility:visible;mso-wrap-style:square;mso-wrap-distance-left:9pt;mso-wrap-distance-top:0;mso-wrap-distance-right:9pt;mso-wrap-distance-bottom:0;mso-position-horizontal:absolute;mso-position-horizontal-relative:text;mso-position-vertical:absolute;mso-position-vertical-relative:text" from="413.55pt,2.55pt" to="413.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jBuQEAAMQDAAAOAAAAZHJzL2Uyb0RvYy54bWysU02P0zAQvSPxHyzfaZIKdldR0z10BRcE&#10;Fcv+AK8zbiz5S2PTpP+esZNmESCthLg4Hnvem3nPk939ZA07A0btXcebTc0ZOOl77U4df/r+8d0d&#10;ZzEJ1wvjHXT8ApHf79++2Y2hha0fvOkBGZG42I6h40NKoa2qKAewIm58AEeXyqMViUI8VT2Kkdit&#10;qbZ1fVONHvuAXkKMdPowX/J94VcKZPqqVITETMept1RWLOtzXqv9TrQnFGHQcmlD/EMXVmhHRVeq&#10;B5EE+4H6DyqrJfroVdpIbyuvlJZQNJCapv5NzeMgAhQtZE4Mq03x/9HKL+cjMt13/PaGMycsvdFj&#10;QqFPQ2IH7xw56JHRJTk1htgS4OCOuEQxHDHLnhTa/CVBbCruXlZ3YUpMzoeSTpv327vbD5muesEF&#10;jOkTeMvypuNGu6xbtOL8OaY59ZpCuNzHXLns0sVATjbuGyjSQrW2BV2mCA4G2VnQ+wspwaVmKV2y&#10;M0xpY1Zg/Tpwyc9QKBO2gpvXwSuiVPYurWCrnce/EaTp2rKa868OzLqzBc++v5Q3KdbQqBRzl7HO&#10;s/hrXOAvP9/+JwAAAP//AwBQSwMEFAAGAAgAAAAhAIK5GsXbAAAACAEAAA8AAABkcnMvZG93bnJl&#10;di54bWxMj0tPwzAQhO9I/AdrK3GjTi2RlhCnQkhIHGnogaMTL3k0fsh2m/Tfs4gDnFajGc1+U+4X&#10;M7ELhjg4K2GzzoChbZ0ebCfh+PF6vwMWk7JaTc6ihCtG2Fe3N6UqtJvtAS916hiV2FgoCX1KvuA8&#10;tj0aFdfOoyXvywWjEsnQcR3UTOVm4iLLcm7UYOlDrzy+9Nie6rOR8BmaUbxdZy/cmNePo0fxfkAp&#10;71bL8xOwhEv6C8MPPqFDRUyNO1sd2SRhJ7Ybikp4oEP+r24kiG0OvCr5/wHVNwAAAP//AwBQSwEC&#10;LQAUAAYACAAAACEAtoM4kv4AAADhAQAAEwAAAAAAAAAAAAAAAAAAAAAAW0NvbnRlbnRfVHlwZXNd&#10;LnhtbFBLAQItABQABgAIAAAAIQA4/SH/1gAAAJQBAAALAAAAAAAAAAAAAAAAAC8BAABfcmVscy8u&#10;cmVsc1BLAQItABQABgAIAAAAIQCo9TjBuQEAAMQDAAAOAAAAAAAAAAAAAAAAAC4CAABkcnMvZTJv&#10;RG9jLnhtbFBLAQItABQABgAIAAAAIQCCuRrF2wAAAAgBAAAPAAAAAAAAAAAAAAAAABMEAABkcnMv&#10;ZG93bnJldi54bWxQSwUGAAAAAAQABADzAAAAGwUAAAAA&#10;" strokecolor="#4f81bd [3204]" strokeweight="2pt">
                <v:shadow on="t" color="black" opacity="24903f" origin=",.5" offset="0,.55556mm"/>
              </v:line>
            </w:pict>
          </mc:Fallback>
        </mc:AlternateContent>
      </w:r>
      <w:r>
        <w:rPr>
          <w:rFonts w:ascii="Arial" w:hAnsi="Arial" w:cs="Arial"/>
          <w:bCs/>
          <w:noProof/>
          <w:lang w:eastAsia="en-GB"/>
        </w:rPr>
        <mc:AlternateContent>
          <mc:Choice Requires="wps">
            <w:drawing>
              <wp:anchor distT="0" distB="0" distL="114300" distR="114300" simplePos="0" relativeHeight="251671039" behindDoc="0" locked="0" layoutInCell="1" allowOverlap="1" wp14:anchorId="5E4888CD" wp14:editId="0C8C5345">
                <wp:simplePos x="0" y="0"/>
                <wp:positionH relativeFrom="column">
                  <wp:posOffset>1194435</wp:posOffset>
                </wp:positionH>
                <wp:positionV relativeFrom="paragraph">
                  <wp:posOffset>13335</wp:posOffset>
                </wp:positionV>
                <wp:extent cx="0" cy="152400"/>
                <wp:effectExtent l="57150" t="19050" r="76200" b="95250"/>
                <wp:wrapNone/>
                <wp:docPr id="69" name="Straight Connector 69"/>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42F1A9A" id="Straight Connector 69" o:spid="_x0000_s1026" style="position:absolute;z-index:251671039;visibility:visible;mso-wrap-style:square;mso-wrap-distance-left:9pt;mso-wrap-distance-top:0;mso-wrap-distance-right:9pt;mso-wrap-distance-bottom:0;mso-position-horizontal:absolute;mso-position-horizontal-relative:text;mso-position-vertical:absolute;mso-position-vertical-relative:text" from="94.05pt,1.05pt" to="9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2TugEAAMQDAAAOAAAAZHJzL2Uyb0RvYy54bWysU8tu2zAQvBfIPxC8x5KMNGgFyzk4SC5F&#10;azTNBzDU0iLAF5asJf99l5StBG2BAEUvFJfcmd0ZrjZ3kzXsCBi1dx1vVjVn4KTvtTt0/PnHw/Un&#10;zmISrhfGO+j4CSK/21592IyhhbUfvOkBGZG42I6h40NKoa2qKAewIq58AEeXyqMViUI8VD2Kkdit&#10;qdZ1fVuNHvuAXkKMdHo/X/Jt4VcKZPqmVITETMept1RWLOtLXqvtRrQHFGHQ8tyG+IcurNCOii5U&#10;9yIJ9hP1H1RWS/TRq7SS3lZeKS2haCA1Tf2bmqdBBChayJwYFpvi/6OVX497ZLrv+O1nzpyw9EZP&#10;CYU+DIntvHPkoEdGl+TUGGJLgJ3b4zmKYY9Z9qTQ5i8JYlNx97S4C1Nicj6UdNp8XN/UxfjqFRcw&#10;pkfwluVNx412WbdoxfFLTFSLUi8pFOQ+5spll04GcrJx30GRFqq1LugyRbAzyI6C3l9ICS41WQnx&#10;lewMU9qYBVi/DzznZyiUCVvAzfvgBVEqe5cWsNXO498I0nRpWc35Fwdm3dmCF9+fypsUa2hUisLz&#10;WOdZfBsX+OvPt/0FAAD//wMAUEsDBBQABgAIAAAAIQCA0SZQ2AAAAAgBAAAPAAAAZHJzL2Rvd25y&#10;ZXYueG1sTI87T8QwEIR7JP6DtUh0nBMXUcjFOSEkJEouUFA68ZIH8UO275L79+zRQLX6NKPZmfqw&#10;mYWdMcTJWQn5LgOGtnd6soOEj/eXhxJYTMpqtTiLEi4Y4dDc3tSq0m61Rzy3aWAUYmOlJIwp+Yrz&#10;2I9oVNw5j5a0LxeMSoRh4DqolcLNwkWWFdyoydKHUXl8HrH/bk9GwmfoZvF6Wb1wc9E+zh7F2xGl&#10;vL/bnvbAEm7pzwzX+lQdGurUuZPVkS3EZZmTVYKgc9V/uSMucuBNzf8PaH4AAAD//wMAUEsBAi0A&#10;FAAGAAgAAAAhALaDOJL+AAAA4QEAABMAAAAAAAAAAAAAAAAAAAAAAFtDb250ZW50X1R5cGVzXS54&#10;bWxQSwECLQAUAAYACAAAACEAOP0h/9YAAACUAQAACwAAAAAAAAAAAAAAAAAvAQAAX3JlbHMvLnJl&#10;bHNQSwECLQAUAAYACAAAACEAxF7dk7oBAADEAwAADgAAAAAAAAAAAAAAAAAuAgAAZHJzL2Uyb0Rv&#10;Yy54bWxQSwECLQAUAAYACAAAACEAgNEmUNgAAAAIAQAADwAAAAAAAAAAAAAAAAAUBAAAZHJzL2Rv&#10;d25yZXYueG1sUEsFBgAAAAAEAAQA8wAAABkFAAAAAA==&#10;" strokecolor="#4f81bd [3204]" strokeweight="2pt">
                <v:shadow on="t" color="black" opacity="24903f" origin=",.5" offset="0,.55556mm"/>
              </v:line>
            </w:pict>
          </mc:Fallback>
        </mc:AlternateContent>
      </w:r>
      <w:r>
        <w:rPr>
          <w:rFonts w:ascii="Arial" w:hAnsi="Arial" w:cs="Arial"/>
          <w:bCs/>
          <w:noProof/>
          <w:lang w:eastAsia="en-GB"/>
        </w:rPr>
        <mc:AlternateContent>
          <mc:Choice Requires="wps">
            <w:drawing>
              <wp:anchor distT="0" distB="0" distL="114300" distR="114300" simplePos="0" relativeHeight="251668991" behindDoc="0" locked="0" layoutInCell="1" allowOverlap="1" wp14:anchorId="74B2A661" wp14:editId="73669034">
                <wp:simplePos x="0" y="0"/>
                <wp:positionH relativeFrom="column">
                  <wp:posOffset>1165859</wp:posOffset>
                </wp:positionH>
                <wp:positionV relativeFrom="paragraph">
                  <wp:posOffset>13335</wp:posOffset>
                </wp:positionV>
                <wp:extent cx="4105275" cy="0"/>
                <wp:effectExtent l="38100" t="38100" r="66675" b="95250"/>
                <wp:wrapNone/>
                <wp:docPr id="64" name="Straight Connector 64"/>
                <wp:cNvGraphicFramePr/>
                <a:graphic xmlns:a="http://schemas.openxmlformats.org/drawingml/2006/main">
                  <a:graphicData uri="http://schemas.microsoft.com/office/word/2010/wordprocessingShape">
                    <wps:wsp>
                      <wps:cNvCnPr/>
                      <wps:spPr>
                        <a:xfrm>
                          <a:off x="0" y="0"/>
                          <a:ext cx="41052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6055A6E" id="Straight Connector 64" o:spid="_x0000_s1026" style="position:absolute;z-index:251668991;visibility:visible;mso-wrap-style:square;mso-wrap-distance-left:9pt;mso-wrap-distance-top:0;mso-wrap-distance-right:9pt;mso-wrap-distance-bottom:0;mso-position-horizontal:absolute;mso-position-horizontal-relative:text;mso-position-vertical:absolute;mso-position-vertical-relative:text" from="91.8pt,1.05pt" to="415.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iBvAEAAMUDAAAOAAAAZHJzL2Uyb0RvYy54bWysU8GO0zAQvSPxD5bvNGm1u6Co6R66gguC&#10;imU/wOuMG0u2xxqbpv17xm6bRYC0EuLieOx5b+Y9T9b3R+/EAShZDL1cLlopIGgcbNj38un7x3cf&#10;pEhZhUE5DNDLEyR5v3n7Zj3FDlY4ohuABJOE1E2xl2POsWuapEfwKi0wQuBLg+RV5pD2zUBqYnbv&#10;mlXb3jUT0hAJNaTEpw/nS7mp/MaAzl+NSZCF6yX3lutKdX0ua7NZq25PKo5WX9pQ/9CFVzZw0Znq&#10;QWUlfpD9g8pbTZjQ5IVG36AxVkPVwGqW7W9qHkcVoWphc1KcbUr/j1Z/OexI2KGXdzdSBOX5jR4z&#10;Kbsfs9hiCOwgkuBLdmqKqWPANuzoEqW4oyL7aMiXLwsSx+ruaXYXjlloPrxZtrer97dS6Otd8wKM&#10;lPInQC/KppfOhiJcderwOWUuxqnXFA5KI+fSdZdPDkqyC9/AsBgutqroOkawdSQOigdAaQ0hL4sU&#10;5qvZBWasczOwfR14yS9QqCM2g5evg2dErYwhz2BvA9LfCPLx2rI5518dOOsuFjzjcKqPUq3hWakK&#10;L3NdhvHXuMJf/r7NTwAAAP//AwBQSwMEFAAGAAgAAAAhANBlJyPYAAAABwEAAA8AAABkcnMvZG93&#10;bnJldi54bWxMjstOwzAQRfdI/IM1SOyoU1eKQohTVUhILGlgwdKJhzwaP2S7Tfr3DGxgN0f36s6p&#10;9quZ2QVDHJ2VsN1kwNB2To+2l/Dx/vJQAItJWa1mZ1HCFSPs69ubSpXaLfaIlyb1jEZsLJWEISVf&#10;ch67AY2KG+fRUvblglGJMPRcB7XQuJm5yLKcGzVa+jAoj88DdqfmbCR8hnYSr9fFCzflzePkUbwd&#10;Ucr7u/XwBCzhmv7K8KNP6lCTU+vOVkc2Exe7nKoSxBYY5cUuo6P9ZV5X/L9//Q0AAP//AwBQSwEC&#10;LQAUAAYACAAAACEAtoM4kv4AAADhAQAAEwAAAAAAAAAAAAAAAAAAAAAAW0NvbnRlbnRfVHlwZXNd&#10;LnhtbFBLAQItABQABgAIAAAAIQA4/SH/1gAAAJQBAAALAAAAAAAAAAAAAAAAAC8BAABfcmVscy8u&#10;cmVsc1BLAQItABQABgAIAAAAIQDibNiBvAEAAMUDAAAOAAAAAAAAAAAAAAAAAC4CAABkcnMvZTJv&#10;RG9jLnhtbFBLAQItABQABgAIAAAAIQDQZScj2AAAAAcBAAAPAAAAAAAAAAAAAAAAABYEAABkcnMv&#10;ZG93bnJldi54bWxQSwUGAAAAAAQABADzAAAAGwUAAAAA&#10;" strokecolor="#4f81bd [3204]" strokeweight="2pt">
                <v:shadow on="t" color="black" opacity="24903f" origin=",.5" offset="0,.55556mm"/>
              </v:line>
            </w:pict>
          </mc:Fallback>
        </mc:AlternateContent>
      </w:r>
    </w:p>
    <w:p w14:paraId="361C4642" w14:textId="2AA6F528" w:rsidR="000F54E2" w:rsidRDefault="002774D8" w:rsidP="006F7FC1">
      <w:pPr>
        <w:ind w:left="720" w:hanging="720"/>
        <w:rPr>
          <w:rFonts w:ascii="Arial" w:hAnsi="Arial" w:cs="Arial"/>
          <w:bCs/>
        </w:rPr>
      </w:pPr>
      <w:r>
        <w:rPr>
          <w:rFonts w:ascii="Arial" w:hAnsi="Arial" w:cs="Arial"/>
          <w:bCs/>
          <w:noProof/>
          <w:lang w:eastAsia="en-GB"/>
        </w:rPr>
        <mc:AlternateContent>
          <mc:Choice Requires="wps">
            <w:drawing>
              <wp:anchor distT="0" distB="0" distL="114300" distR="114300" simplePos="0" relativeHeight="251665919" behindDoc="0" locked="0" layoutInCell="1" allowOverlap="1" wp14:anchorId="7D73B277" wp14:editId="0EB9A862">
                <wp:simplePos x="0" y="0"/>
                <wp:positionH relativeFrom="column">
                  <wp:posOffset>4328160</wp:posOffset>
                </wp:positionH>
                <wp:positionV relativeFrom="paragraph">
                  <wp:posOffset>9525</wp:posOffset>
                </wp:positionV>
                <wp:extent cx="1733550" cy="552450"/>
                <wp:effectExtent l="57150" t="19050" r="76200" b="95250"/>
                <wp:wrapNone/>
                <wp:docPr id="59" name="Text Box 59"/>
                <wp:cNvGraphicFramePr/>
                <a:graphic xmlns:a="http://schemas.openxmlformats.org/drawingml/2006/main">
                  <a:graphicData uri="http://schemas.microsoft.com/office/word/2010/wordprocessingShape">
                    <wps:wsp>
                      <wps:cNvSpPr txBox="1"/>
                      <wps:spPr>
                        <a:xfrm>
                          <a:off x="0" y="0"/>
                          <a:ext cx="1733550" cy="5524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43BD81B8" w14:textId="739C82F3" w:rsidR="004570E8" w:rsidRDefault="004570E8" w:rsidP="002774D8">
                            <w:pPr>
                              <w:jc w:val="center"/>
                              <w:rPr>
                                <w:rFonts w:ascii="Arial" w:hAnsi="Arial" w:cs="Arial"/>
                                <w:sz w:val="20"/>
                              </w:rPr>
                            </w:pPr>
                            <w:r>
                              <w:rPr>
                                <w:rFonts w:ascii="Arial" w:hAnsi="Arial" w:cs="Arial"/>
                                <w:b/>
                                <w:sz w:val="20"/>
                              </w:rPr>
                              <w:t>SFARS Board</w:t>
                            </w:r>
                          </w:p>
                          <w:p w14:paraId="56589BB6" w14:textId="491892AF" w:rsidR="004570E8" w:rsidRDefault="004570E8" w:rsidP="002774D8">
                            <w:pPr>
                              <w:jc w:val="center"/>
                              <w:rPr>
                                <w:rFonts w:ascii="Arial" w:hAnsi="Arial" w:cs="Arial"/>
                                <w:sz w:val="20"/>
                              </w:rPr>
                            </w:pPr>
                            <w:r>
                              <w:rPr>
                                <w:rFonts w:ascii="Arial" w:hAnsi="Arial" w:cs="Arial"/>
                                <w:sz w:val="20"/>
                              </w:rPr>
                              <w:t>5 members</w:t>
                            </w:r>
                          </w:p>
                          <w:p w14:paraId="4EC031F1" w14:textId="11A45C6A" w:rsidR="004570E8" w:rsidRPr="002774D8" w:rsidRDefault="004570E8" w:rsidP="002774D8">
                            <w:pPr>
                              <w:jc w:val="center"/>
                              <w:rPr>
                                <w:rFonts w:ascii="Arial" w:hAnsi="Arial" w:cs="Arial"/>
                                <w:sz w:val="20"/>
                              </w:rPr>
                            </w:pPr>
                            <w:r>
                              <w:rPr>
                                <w:rFonts w:ascii="Arial" w:hAnsi="Arial" w:cs="Arial"/>
                                <w:sz w:val="20"/>
                              </w:rPr>
                              <w:t>Incl 2 SHA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73B277" id="Text Box 59" o:spid="_x0000_s1028" type="#_x0000_t202" style="position:absolute;left:0;text-align:left;margin-left:340.8pt;margin-top:.75pt;width:136.5pt;height:43.5pt;z-index:2516659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qTbwIAADgFAAAOAAAAZHJzL2Uyb0RvYy54bWysVNtu2zAMfR+wfxD0vjrXdQ3qFFmLDgOK&#10;tlg79FmRpcSAJGoSEzv7+lFy7BZdsQHDXmyKN5GHhzq/aK1hexViDa7k45MRZ8pJqGq3Kfn3x+sP&#10;nziLKFwlDDhV8oOK/GL5/t154xdqAlswlQqMkri4aHzJt4h+URRRbpUV8QS8cmTUEKxAOoZNUQXR&#10;UHZrislo9LFoIFQ+gFQxkvaqM/Jlzq+1knindVTITMmpNszfkL/r9C2W52KxCcJva3ksQ/xDFVbU&#10;ji4dUl0JFGwX6t9S2VoGiKDxRIItQOtaqtwDdTMevermYSu8yr0QONEPMMX/l1be7u8Dq6uSz884&#10;c8LSjB5Vi+wztIxUhE/j44LcHjw5Ykt6mnOvj6RMbbc62PSnhhjZCenDgG7KJlPQ6XQ6n5NJkm0+&#10;n8xIpvTFc7QPEb8osCwJJQ80vQyq2N9E7Fx7l3SZcUmXyuvKyBIejOqM35SmxnK1SZEppS5NYHtB&#10;ZBBSKoe5EarAOPJOXro2Zgic5tv/GHj0T6Eq020Invw9eIjIN4PDIdjWDsJbCcxQsu78ewS6vhME&#10;2K7bPNFJP6U1VAcaXoCO/tHL65oQvhER70UgvtNQaIfxjj7aQFNyOEqcbSH8fEuf/ImGZOWsof0p&#10;efyxE0FxZr46IujZeDZLC5cPs/nphA7hpWX90uJ29hJoKmN6LbzMYvJH04s6gH2iVV+lW8kknKS7&#10;S469eIndVtNTIdVqlZ1oxbzAG/fgZUqdUE78eWyfRPBHkiHR8xb6TROLV1zrfFOkg9UOQdeZiAnn&#10;DtUj/rSemcrHpyTt/8tz9np+8Ja/AAAA//8DAFBLAwQUAAYACAAAACEAHda9Mt0AAAAIAQAADwAA&#10;AGRycy9kb3ducmV2LnhtbEyPQUvDQBCF70L/wzIFb3ZTaWKM2ZQiFm9Cqki8bbNjkjY7G7LbNv57&#10;x1M9Pr7Hm2/y9WR7ccbRd44ULBcRCKTamY4aBR/v27sUhA+ajO4doYIf9LAuZje5zoy7UInnXWgE&#10;j5DPtII2hCGT0tctWu0XbkBi9u1GqwPHsZFm1Bcet728j6JEWt0RX2j1gM8t1sfdySqgqXwrD8fh&#10;YbXtqsq5r9eXz4qUup1PmycQAadwLcOfPqtDwU57dyLjRa8gSZcJVxnEIJg/xivOewVpGoMscvn/&#10;geIXAAD//wMAUEsBAi0AFAAGAAgAAAAhALaDOJL+AAAA4QEAABMAAAAAAAAAAAAAAAAAAAAAAFtD&#10;b250ZW50X1R5cGVzXS54bWxQSwECLQAUAAYACAAAACEAOP0h/9YAAACUAQAACwAAAAAAAAAAAAAA&#10;AAAvAQAAX3JlbHMvLnJlbHNQSwECLQAUAAYACAAAACEAfQi6k28CAAA4BQAADgAAAAAAAAAAAAAA&#10;AAAuAgAAZHJzL2Uyb0RvYy54bWxQSwECLQAUAAYACAAAACEAHda9Mt0AAAAIAQAADwAAAAAAAAAA&#10;AAAAAADJBAAAZHJzL2Rvd25yZXYueG1sUEsFBgAAAAAEAAQA8wAAANMFAAAAAA==&#10;" fillcolor="#4f81bd [3204]" strokecolor="#4579b8 [3044]">
                <v:fill color2="#a7bfde [1620]" rotate="t" angle="180" focus="100%" type="gradient">
                  <o:fill v:ext="view" type="gradientUnscaled"/>
                </v:fill>
                <v:shadow on="t" color="black" opacity="22937f" origin=",.5" offset="0,.63889mm"/>
                <v:textbox>
                  <w:txbxContent>
                    <w:p w14:paraId="43BD81B8" w14:textId="739C82F3" w:rsidR="004570E8" w:rsidRDefault="004570E8" w:rsidP="002774D8">
                      <w:pPr>
                        <w:jc w:val="center"/>
                        <w:rPr>
                          <w:rFonts w:ascii="Arial" w:hAnsi="Arial" w:cs="Arial"/>
                          <w:sz w:val="20"/>
                        </w:rPr>
                      </w:pPr>
                      <w:r>
                        <w:rPr>
                          <w:rFonts w:ascii="Arial" w:hAnsi="Arial" w:cs="Arial"/>
                          <w:b/>
                          <w:sz w:val="20"/>
                        </w:rPr>
                        <w:t>SFARS Board</w:t>
                      </w:r>
                    </w:p>
                    <w:p w14:paraId="56589BB6" w14:textId="491892AF" w:rsidR="004570E8" w:rsidRDefault="004570E8" w:rsidP="002774D8">
                      <w:pPr>
                        <w:jc w:val="center"/>
                        <w:rPr>
                          <w:rFonts w:ascii="Arial" w:hAnsi="Arial" w:cs="Arial"/>
                          <w:sz w:val="20"/>
                        </w:rPr>
                      </w:pPr>
                      <w:r>
                        <w:rPr>
                          <w:rFonts w:ascii="Arial" w:hAnsi="Arial" w:cs="Arial"/>
                          <w:sz w:val="20"/>
                        </w:rPr>
                        <w:t>5 members</w:t>
                      </w:r>
                    </w:p>
                    <w:p w14:paraId="4EC031F1" w14:textId="11A45C6A" w:rsidR="004570E8" w:rsidRPr="002774D8" w:rsidRDefault="004570E8" w:rsidP="002774D8">
                      <w:pPr>
                        <w:jc w:val="center"/>
                        <w:rPr>
                          <w:rFonts w:ascii="Arial" w:hAnsi="Arial" w:cs="Arial"/>
                          <w:sz w:val="20"/>
                        </w:rPr>
                      </w:pPr>
                      <w:r>
                        <w:rPr>
                          <w:rFonts w:ascii="Arial" w:hAnsi="Arial" w:cs="Arial"/>
                          <w:sz w:val="20"/>
                        </w:rPr>
                        <w:t>Incl 2 SHA members</w:t>
                      </w:r>
                    </w:p>
                  </w:txbxContent>
                </v:textbox>
              </v:shape>
            </w:pict>
          </mc:Fallback>
        </mc:AlternateContent>
      </w:r>
      <w:r>
        <w:rPr>
          <w:rFonts w:ascii="Arial" w:hAnsi="Arial" w:cs="Arial"/>
          <w:bCs/>
          <w:noProof/>
          <w:lang w:eastAsia="en-GB"/>
        </w:rPr>
        <mc:AlternateContent>
          <mc:Choice Requires="wps">
            <w:drawing>
              <wp:anchor distT="0" distB="0" distL="114300" distR="114300" simplePos="0" relativeHeight="251664895" behindDoc="0" locked="0" layoutInCell="1" allowOverlap="1" wp14:anchorId="767D40FB" wp14:editId="58BF60A9">
                <wp:simplePos x="0" y="0"/>
                <wp:positionH relativeFrom="margin">
                  <wp:align>center</wp:align>
                </wp:positionH>
                <wp:positionV relativeFrom="paragraph">
                  <wp:posOffset>9525</wp:posOffset>
                </wp:positionV>
                <wp:extent cx="1914525" cy="552450"/>
                <wp:effectExtent l="57150" t="19050" r="85725" b="95250"/>
                <wp:wrapNone/>
                <wp:docPr id="58" name="Text Box 58"/>
                <wp:cNvGraphicFramePr/>
                <a:graphic xmlns:a="http://schemas.openxmlformats.org/drawingml/2006/main">
                  <a:graphicData uri="http://schemas.microsoft.com/office/word/2010/wordprocessingShape">
                    <wps:wsp>
                      <wps:cNvSpPr txBox="1"/>
                      <wps:spPr>
                        <a:xfrm>
                          <a:off x="0" y="0"/>
                          <a:ext cx="1914525" cy="5524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445339B6" w14:textId="77777777" w:rsidR="004570E8" w:rsidRDefault="004570E8" w:rsidP="002774D8">
                            <w:pPr>
                              <w:jc w:val="center"/>
                              <w:rPr>
                                <w:rFonts w:ascii="Arial" w:hAnsi="Arial" w:cs="Arial"/>
                                <w:b/>
                                <w:sz w:val="20"/>
                              </w:rPr>
                            </w:pPr>
                            <w:r>
                              <w:rPr>
                                <w:rFonts w:ascii="Arial" w:hAnsi="Arial" w:cs="Arial"/>
                                <w:b/>
                                <w:sz w:val="20"/>
                              </w:rPr>
                              <w:t xml:space="preserve">Cardonald </w:t>
                            </w:r>
                          </w:p>
                          <w:p w14:paraId="69C7306C" w14:textId="0D6DC285" w:rsidR="004570E8" w:rsidRDefault="004570E8" w:rsidP="002774D8">
                            <w:pPr>
                              <w:jc w:val="center"/>
                              <w:rPr>
                                <w:rFonts w:ascii="Arial" w:hAnsi="Arial" w:cs="Arial"/>
                                <w:b/>
                                <w:sz w:val="20"/>
                              </w:rPr>
                            </w:pPr>
                            <w:r>
                              <w:rPr>
                                <w:rFonts w:ascii="Arial" w:hAnsi="Arial" w:cs="Arial"/>
                                <w:b/>
                                <w:sz w:val="20"/>
                              </w:rPr>
                              <w:t>Neighbourhood Committee</w:t>
                            </w:r>
                          </w:p>
                          <w:p w14:paraId="46CC1EA4" w14:textId="3A43BC24" w:rsidR="004570E8" w:rsidRPr="002774D8" w:rsidRDefault="004570E8" w:rsidP="002774D8">
                            <w:pPr>
                              <w:jc w:val="center"/>
                              <w:rPr>
                                <w:rFonts w:ascii="Arial" w:hAnsi="Arial" w:cs="Arial"/>
                                <w:sz w:val="20"/>
                              </w:rPr>
                            </w:pPr>
                            <w:r>
                              <w:rPr>
                                <w:rFonts w:ascii="Arial" w:hAnsi="Arial" w:cs="Arial"/>
                                <w:sz w:val="20"/>
                              </w:rPr>
                              <w:t>10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D40FB" id="Text Box 58" o:spid="_x0000_s1029" type="#_x0000_t202" style="position:absolute;left:0;text-align:left;margin-left:0;margin-top:.75pt;width:150.75pt;height:43.5pt;z-index:2516648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eUbwIAADgFAAAOAAAAZHJzL2Uyb0RvYy54bWysVG1r2zAQ/j7YfxD6vjpJ472EOiVr6RiU&#10;tqwd/azIUmOQdJp0iZ39+p3k2A1d2WDsiy3d+z33nM7OO2vYToXYgKv49GTCmXIS6sY9Vfz7w9W7&#10;j5xFFK4WBpyq+F5Ffr58++as9Qs1gw2YWgVGQVxctL7iG0S/KIooN8qKeAJeOVJqCFYgXcNTUQfR&#10;UnRritlk8r5oIdQ+gFQxkvSyV/Jljq+1knirdVTITMWpNszfkL/r9C2WZ2LxFITfNPJQhviHKqxo&#10;HCUdQ10KFGwbmt9C2UYGiKDxRIItQOtGqtwDdTOdvOjmfiO8yr0QONGPMMX/F1be7O4Ca+qKlzQp&#10;JyzN6EF1yD5Dx0hE+LQ+Lsjs3pMhdiSnOQ/ySMLUdqeDTX9qiJGekN6P6KZoMjl9ms7LWcmZJF1Z&#10;zuZlhr949vYh4hcFlqVDxQNNL4MqdtcRqRIyHUxSMuOSLJXXl5FPuDeqV35TmhrL1SZBppS6MIHt&#10;BJFBSKkc5kYorHFknax0Y8zoeJqz/9HxYJ9cVabb6Dz7u/PokTODw9HZNg7CawHMWLLu7QcE+r4T&#10;BNituzzR02FKa6j3NLwAPf2jl1cNIXwtIt6JQHynedEO4y19tIG24nA4cbaB8PM1ebInGpKWs5b2&#10;p+Lxx1YExZn56oigNOx5Wrh8mZcfZnQJx5r1scZt7QXQVKb0WniZj8kezXDUAewjrfoqZSWVcJJy&#10;VxyH4wX2W01PhVSrVTaiFfMCr929lyl0Qjnx56F7FMEfSIZEzxsYNk0sXnCtt02eDlZbBN1kIiac&#10;e1QP+NN6Zn4enpK0/8f3bPX84C1/AQAA//8DAFBLAwQUAAYACAAAACEAjKHbM9sAAAAFAQAADwAA&#10;AGRycy9kb3ducmV2LnhtbEyPzU7DQAyE70i8w8pI3OiGn9IoxKkQouKGlIJQettmTRKa9UbZbRve&#10;HvdUbh6PNfM5X06uVwcaQ+cZ4XaWgCKuve24Qfj8WN2koEI0bE3vmRB+KcCyuLzITWb9kUs6rGOj&#10;JIRDZhDaGIdM61C35EyY+YFYvG8/OhNFjo22ozlKuOv1XZI8amc6lobWDPTSUr1b7x0CT+V7+bMb&#10;Fg+rrqq837y9flWMeH01PT+BijTF8zGc8AUdCmHa+j3boHoEeSTKdg5KzPvkNGwR0nQOusj1f/ri&#10;DwAA//8DAFBLAQItABQABgAIAAAAIQC2gziS/gAAAOEBAAATAAAAAAAAAAAAAAAAAAAAAABbQ29u&#10;dGVudF9UeXBlc10ueG1sUEsBAi0AFAAGAAgAAAAhADj9If/WAAAAlAEAAAsAAAAAAAAAAAAAAAAA&#10;LwEAAF9yZWxzLy5yZWxzUEsBAi0AFAAGAAgAAAAhANOsB5RvAgAAOAUAAA4AAAAAAAAAAAAAAAAA&#10;LgIAAGRycy9lMm9Eb2MueG1sUEsBAi0AFAAGAAgAAAAhAIyh2zPbAAAABQEAAA8AAAAAAAAAAAAA&#10;AAAAyQQAAGRycy9kb3ducmV2LnhtbFBLBQYAAAAABAAEAPMAAADRBQAAAAA=&#10;" fillcolor="#4f81bd [3204]" strokecolor="#4579b8 [3044]">
                <v:fill color2="#a7bfde [1620]" rotate="t" angle="180" focus="100%" type="gradient">
                  <o:fill v:ext="view" type="gradientUnscaled"/>
                </v:fill>
                <v:shadow on="t" color="black" opacity="22937f" origin=",.5" offset="0,.63889mm"/>
                <v:textbox>
                  <w:txbxContent>
                    <w:p w14:paraId="445339B6" w14:textId="77777777" w:rsidR="004570E8" w:rsidRDefault="004570E8" w:rsidP="002774D8">
                      <w:pPr>
                        <w:jc w:val="center"/>
                        <w:rPr>
                          <w:rFonts w:ascii="Arial" w:hAnsi="Arial" w:cs="Arial"/>
                          <w:b/>
                          <w:sz w:val="20"/>
                        </w:rPr>
                      </w:pPr>
                      <w:r>
                        <w:rPr>
                          <w:rFonts w:ascii="Arial" w:hAnsi="Arial" w:cs="Arial"/>
                          <w:b/>
                          <w:sz w:val="20"/>
                        </w:rPr>
                        <w:t xml:space="preserve">Cardonald </w:t>
                      </w:r>
                    </w:p>
                    <w:p w14:paraId="69C7306C" w14:textId="0D6DC285" w:rsidR="004570E8" w:rsidRDefault="004570E8" w:rsidP="002774D8">
                      <w:pPr>
                        <w:jc w:val="center"/>
                        <w:rPr>
                          <w:rFonts w:ascii="Arial" w:hAnsi="Arial" w:cs="Arial"/>
                          <w:b/>
                          <w:sz w:val="20"/>
                        </w:rPr>
                      </w:pPr>
                      <w:r>
                        <w:rPr>
                          <w:rFonts w:ascii="Arial" w:hAnsi="Arial" w:cs="Arial"/>
                          <w:b/>
                          <w:sz w:val="20"/>
                        </w:rPr>
                        <w:t>Neighbourhood Committee</w:t>
                      </w:r>
                    </w:p>
                    <w:p w14:paraId="46CC1EA4" w14:textId="3A43BC24" w:rsidR="004570E8" w:rsidRPr="002774D8" w:rsidRDefault="004570E8" w:rsidP="002774D8">
                      <w:pPr>
                        <w:jc w:val="center"/>
                        <w:rPr>
                          <w:rFonts w:ascii="Arial" w:hAnsi="Arial" w:cs="Arial"/>
                          <w:sz w:val="20"/>
                        </w:rPr>
                      </w:pPr>
                      <w:r>
                        <w:rPr>
                          <w:rFonts w:ascii="Arial" w:hAnsi="Arial" w:cs="Arial"/>
                          <w:sz w:val="20"/>
                        </w:rPr>
                        <w:t>10 members</w:t>
                      </w:r>
                    </w:p>
                  </w:txbxContent>
                </v:textbox>
                <w10:wrap anchorx="margin"/>
              </v:shape>
            </w:pict>
          </mc:Fallback>
        </mc:AlternateContent>
      </w:r>
      <w:r>
        <w:rPr>
          <w:rFonts w:ascii="Arial" w:hAnsi="Arial" w:cs="Arial"/>
          <w:bCs/>
          <w:noProof/>
          <w:lang w:eastAsia="en-GB"/>
        </w:rPr>
        <mc:AlternateContent>
          <mc:Choice Requires="wps">
            <w:drawing>
              <wp:anchor distT="0" distB="0" distL="114300" distR="114300" simplePos="0" relativeHeight="251663871" behindDoc="0" locked="0" layoutInCell="1" allowOverlap="1" wp14:anchorId="139E6F37" wp14:editId="7305B375">
                <wp:simplePos x="0" y="0"/>
                <wp:positionH relativeFrom="column">
                  <wp:posOffset>194310</wp:posOffset>
                </wp:positionH>
                <wp:positionV relativeFrom="paragraph">
                  <wp:posOffset>9525</wp:posOffset>
                </wp:positionV>
                <wp:extent cx="1857375" cy="552450"/>
                <wp:effectExtent l="57150" t="19050" r="85725" b="95250"/>
                <wp:wrapNone/>
                <wp:docPr id="14" name="Text Box 14"/>
                <wp:cNvGraphicFramePr/>
                <a:graphic xmlns:a="http://schemas.openxmlformats.org/drawingml/2006/main">
                  <a:graphicData uri="http://schemas.microsoft.com/office/word/2010/wordprocessingShape">
                    <wps:wsp>
                      <wps:cNvSpPr txBox="1"/>
                      <wps:spPr>
                        <a:xfrm>
                          <a:off x="0" y="0"/>
                          <a:ext cx="1857375" cy="5524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044573DA" w14:textId="6F4EB1AF" w:rsidR="004570E8" w:rsidRDefault="004570E8" w:rsidP="002774D8">
                            <w:pPr>
                              <w:jc w:val="center"/>
                              <w:rPr>
                                <w:rFonts w:ascii="Arial" w:hAnsi="Arial" w:cs="Arial"/>
                                <w:b/>
                                <w:sz w:val="20"/>
                              </w:rPr>
                            </w:pPr>
                            <w:r>
                              <w:rPr>
                                <w:rFonts w:ascii="Arial" w:hAnsi="Arial" w:cs="Arial"/>
                                <w:b/>
                                <w:sz w:val="20"/>
                              </w:rPr>
                              <w:t>Pollokshields Neighbourhood Committee 10 members</w:t>
                            </w:r>
                          </w:p>
                          <w:p w14:paraId="7E365434" w14:textId="3E06EF8A" w:rsidR="004570E8" w:rsidRPr="002774D8" w:rsidRDefault="004570E8" w:rsidP="002774D8">
                            <w:pPr>
                              <w:jc w:val="center"/>
                              <w:rPr>
                                <w:rFonts w:ascii="Arial" w:hAnsi="Arial" w:cs="Arial"/>
                                <w:sz w:val="20"/>
                              </w:rPr>
                            </w:pPr>
                            <w:r>
                              <w:rPr>
                                <w:rFonts w:ascii="Arial" w:hAnsi="Arial" w:cs="Arial"/>
                                <w:sz w:val="20"/>
                              </w:rPr>
                              <w:t xml:space="preserve">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E6F37" id="Text Box 14" o:spid="_x0000_s1030" type="#_x0000_t202" style="position:absolute;left:0;text-align:left;margin-left:15.3pt;margin-top:.75pt;width:146.25pt;height:43.5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VAcAIAADgFAAAOAAAAZHJzL2Uyb0RvYy54bWysVN9r2zAQfh/sfxB6X52kydqFOiVL6RiU&#10;tiwZfVZkqTFIOk26xM7++p3kxA1d2WDsxZbuvvv13Z2urltr2E6FWIMr+fBswJlyEqraPZf8++r2&#10;wyVnEYWrhAGnSr5XkV/P3r+7avxUjWADplKBkRMXp40v+QbRT4siyo2yIp6BV46UGoIVSNfwXFRB&#10;NOTdmmI0GHwsGgiVDyBVjCS96ZR8lv1rrSQ+aB0VMlNyyg3zN+TvOn2L2ZWYPgfhN7U8pCH+IQsr&#10;akdBe1c3AgXbhvo3V7aWASJoPJNgC9C6lirXQNUMB6+qWW6EV7kWIif6nqb4/9zK+91jYHVFvRtz&#10;5oSlHq1Ui+wztIxExE/j45RgS09AbElO2KM8kjCV3epg058KYqQnpvc9u8mbTEaXk4vziwlnknST&#10;yWg8yfQXL9Y+RPyiwLJ0KHmg7mVSxe4uImVC0CMkBTMuyVJ6XRr5hHujOuU3pamwnG0S5JFSCxPY&#10;TtAwCCmVw1wIuTWO0Amla2N6w/Mc/Y+GB3wyVXnceuPR3417ixwZHPbGtnYQ3nJg+pR1hz8y0NWd&#10;KMB23eaO9t1bQ7Wn5gXoxj96eVsTw3ci4qMINO/UL9phfKCPNtCUHA4nzjYQfr4lT3gaQ9Jy1tD+&#10;lDz+2IqgODNfHQ3op+F4nBYuX8aTixFdwqlmfapxW7sA6sqQXgsv8zHh0RyPOoB9olWfp6ikEk5S&#10;7JLj8bjAbqvpqZBqPs8gWjEv8M4tvUyuE8tpflbtkwj+MGRI43kPx00T01ez1mGTpYP5FkHXeRAT&#10;zx2rB/5pPfN8Hp6StP+n94x6efBmvwAAAP//AwBQSwMEFAAGAAgAAAAhAFL4nnfdAAAABwEAAA8A&#10;AABkcnMvZG93bnJldi54bWxMjs1OwkAUhfcmvsPkmriTKVSgqZ0SQiTuSIqG1N3QubaVzp2mM0B9&#10;e64rXZ6fnPNlq9F24oKDbx0pmE4iEEiVMy3VCj7et08JCB80Gd05QgU/6GGV399lOjXuSgVe9qEW&#10;PEI+1QqaEPpUSl81aLWfuB6Jsy83WB1YDrU0g77yuO3kLIoW0uqW+KHRPW4arE77s1VAY7Ervk/9&#10;8nnblqVzn2+vh5KUenwY1y8gAo7hrwy/+IwOOTMd3ZmMF52COFpwk/05CI7jWTwFcVSQJHOQeSb/&#10;8+c3AAAA//8DAFBLAQItABQABgAIAAAAIQC2gziS/gAAAOEBAAATAAAAAAAAAAAAAAAAAAAAAABb&#10;Q29udGVudF9UeXBlc10ueG1sUEsBAi0AFAAGAAgAAAAhADj9If/WAAAAlAEAAAsAAAAAAAAAAAAA&#10;AAAALwEAAF9yZWxzLy5yZWxzUEsBAi0AFAAGAAgAAAAhAD0IZUBwAgAAOAUAAA4AAAAAAAAAAAAA&#10;AAAALgIAAGRycy9lMm9Eb2MueG1sUEsBAi0AFAAGAAgAAAAhAFL4nnfdAAAABwEAAA8AAAAAAAAA&#10;AAAAAAAAygQAAGRycy9kb3ducmV2LnhtbFBLBQYAAAAABAAEAPMAAADUBQAAAAA=&#10;" fillcolor="#4f81bd [3204]" strokecolor="#4579b8 [3044]">
                <v:fill color2="#a7bfde [1620]" rotate="t" angle="180" focus="100%" type="gradient">
                  <o:fill v:ext="view" type="gradientUnscaled"/>
                </v:fill>
                <v:shadow on="t" color="black" opacity="22937f" origin=",.5" offset="0,.63889mm"/>
                <v:textbox>
                  <w:txbxContent>
                    <w:p w14:paraId="044573DA" w14:textId="6F4EB1AF" w:rsidR="004570E8" w:rsidRDefault="004570E8" w:rsidP="002774D8">
                      <w:pPr>
                        <w:jc w:val="center"/>
                        <w:rPr>
                          <w:rFonts w:ascii="Arial" w:hAnsi="Arial" w:cs="Arial"/>
                          <w:b/>
                          <w:sz w:val="20"/>
                        </w:rPr>
                      </w:pPr>
                      <w:r>
                        <w:rPr>
                          <w:rFonts w:ascii="Arial" w:hAnsi="Arial" w:cs="Arial"/>
                          <w:b/>
                          <w:sz w:val="20"/>
                        </w:rPr>
                        <w:t>Pollokshields Neighbourhood Committee 10 members</w:t>
                      </w:r>
                    </w:p>
                    <w:p w14:paraId="7E365434" w14:textId="3E06EF8A" w:rsidR="004570E8" w:rsidRPr="002774D8" w:rsidRDefault="004570E8" w:rsidP="002774D8">
                      <w:pPr>
                        <w:jc w:val="center"/>
                        <w:rPr>
                          <w:rFonts w:ascii="Arial" w:hAnsi="Arial" w:cs="Arial"/>
                          <w:sz w:val="20"/>
                        </w:rPr>
                      </w:pPr>
                      <w:r>
                        <w:rPr>
                          <w:rFonts w:ascii="Arial" w:hAnsi="Arial" w:cs="Arial"/>
                          <w:sz w:val="20"/>
                        </w:rPr>
                        <w:t xml:space="preserve"> members</w:t>
                      </w:r>
                    </w:p>
                  </w:txbxContent>
                </v:textbox>
              </v:shape>
            </w:pict>
          </mc:Fallback>
        </mc:AlternateContent>
      </w:r>
    </w:p>
    <w:p w14:paraId="7CE884ED" w14:textId="269494CF" w:rsidR="000F54E2" w:rsidRDefault="000F54E2" w:rsidP="006F7FC1">
      <w:pPr>
        <w:ind w:left="720" w:hanging="720"/>
        <w:rPr>
          <w:rFonts w:ascii="Arial" w:hAnsi="Arial" w:cs="Arial"/>
          <w:bCs/>
        </w:rPr>
      </w:pPr>
    </w:p>
    <w:p w14:paraId="36C8469C" w14:textId="343A2460" w:rsidR="000F54E2" w:rsidRDefault="000F54E2" w:rsidP="006F7FC1">
      <w:pPr>
        <w:ind w:left="720" w:hanging="720"/>
        <w:rPr>
          <w:rFonts w:ascii="Arial" w:hAnsi="Arial" w:cs="Arial"/>
          <w:bCs/>
        </w:rPr>
      </w:pPr>
    </w:p>
    <w:p w14:paraId="0304BFDF" w14:textId="56DCCE35" w:rsidR="000F54E2" w:rsidRDefault="000F54E2" w:rsidP="006F7FC1">
      <w:pPr>
        <w:ind w:left="720" w:hanging="720"/>
        <w:rPr>
          <w:rFonts w:ascii="Arial" w:hAnsi="Arial" w:cs="Arial"/>
          <w:bCs/>
        </w:rPr>
      </w:pPr>
    </w:p>
    <w:p w14:paraId="6FDFA6B6" w14:textId="4AAF06AF" w:rsidR="000F54E2" w:rsidRDefault="00DF0CB2" w:rsidP="006F7FC1">
      <w:pPr>
        <w:ind w:left="720" w:hanging="720"/>
        <w:rPr>
          <w:rFonts w:ascii="Arial" w:hAnsi="Arial" w:cs="Arial"/>
          <w:bCs/>
        </w:rPr>
      </w:pPr>
      <w:r>
        <w:rPr>
          <w:rFonts w:ascii="Arial" w:hAnsi="Arial" w:cs="Arial"/>
          <w:bCs/>
          <w:noProof/>
          <w:lang w:eastAsia="en-GB"/>
        </w:rPr>
        <mc:AlternateContent>
          <mc:Choice Requires="wps">
            <w:drawing>
              <wp:anchor distT="0" distB="0" distL="114300" distR="114300" simplePos="0" relativeHeight="251674111" behindDoc="0" locked="0" layoutInCell="1" allowOverlap="1" wp14:anchorId="5BBB963A" wp14:editId="144F53D4">
                <wp:simplePos x="0" y="0"/>
                <wp:positionH relativeFrom="column">
                  <wp:posOffset>1804035</wp:posOffset>
                </wp:positionH>
                <wp:positionV relativeFrom="paragraph">
                  <wp:posOffset>89535</wp:posOffset>
                </wp:positionV>
                <wp:extent cx="0" cy="104775"/>
                <wp:effectExtent l="57150" t="19050" r="76200" b="85725"/>
                <wp:wrapNone/>
                <wp:docPr id="96" name="Straight Connector 96"/>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257CD9" id="Straight Connector 96" o:spid="_x0000_s1026" style="position:absolute;z-index:251674111;visibility:visible;mso-wrap-style:square;mso-wrap-distance-left:9pt;mso-wrap-distance-top:0;mso-wrap-distance-right:9pt;mso-wrap-distance-bottom:0;mso-position-horizontal:absolute;mso-position-horizontal-relative:text;mso-position-vertical:absolute;mso-position-vertical-relative:text" from="142.05pt,7.05pt" to="142.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8yeuAEAAMQDAAAOAAAAZHJzL2Uyb0RvYy54bWysU02P0zAQvSPxHyzfaZIKdiFquoeu4IKg&#10;Ypcf4HXGjSV/aWya9N8zdtIsAqSVEBfHY897M+95srubrGFnwKi963izqTkDJ32v3anj3x8/vnnP&#10;WUzC9cJ4Bx2/QOR3+9evdmNoYesHb3pARiQutmPo+JBSaKsqygGsiBsfwNGl8mhFohBPVY9iJHZr&#10;qm1d31Sjxz6glxAjnd7Pl3xf+JUCmb4qFSEx03HqLZUVy/qU12q/E+0JRRi0XNoQ/9CFFdpR0ZXq&#10;XiTBfqD+g8pqiT56lTbS28orpSUUDaSmqX9T8zCIAEULmRPDalP8f7Tyy/mITPcd/3DDmROW3ugh&#10;odCnIbGDd44c9MjokpwaQ2wJcHBHXKIYjphlTwpt/pIgNhV3L6u7MCUm50NJp0399vb2XaarnnEB&#10;Y/oE3rK86bjRLusWrTh/jmlOvaYQLvcxVy67dDGQk437Boq0UK1tQZcpgoNBdhb0/kJKcKlZSpfs&#10;DFPamBVYvwxc8jMUyoSt4OZl8Ioolb1LK9hq5/FvBGm6tqzm/KsDs+5swZPvL+VNijU0KsXcZazz&#10;LP4aF/jzz7f/CQAA//8DAFBLAwQUAAYACAAAACEA7x4vKtsAAAAJAQAADwAAAGRycy9kb3ducmV2&#10;LnhtbEyPzU7DMBCE70i8g7WVuFGnBkUlxKkQEhJHGnrg6MRLfhqvLdtt0rfHFQc4rXZnNPtNuVvM&#10;xM7ow2BJwmadAUNqrR6ok3D4fLvfAgtRkVaTJZRwwQC76vamVIW2M+3xXMeOpRAKhZLQx+gKzkPb&#10;o1FhbR1S0r6tNyqm1XdcezWncDNxkWU5N2qg9KFXDl97bI/1yUj48s0o3i+zE3bM66fRofjYo5R3&#10;q+XlGVjEJf6Z4Yqf0KFKTI09kQ5skiC2j5tkTcJ1JsPvoZHwkOXAq5L/b1D9AAAA//8DAFBLAQIt&#10;ABQABgAIAAAAIQC2gziS/gAAAOEBAAATAAAAAAAAAAAAAAAAAAAAAABbQ29udGVudF9UeXBlc10u&#10;eG1sUEsBAi0AFAAGAAgAAAAhADj9If/WAAAAlAEAAAsAAAAAAAAAAAAAAAAALwEAAF9yZWxzLy5y&#10;ZWxzUEsBAi0AFAAGAAgAAAAhAOr3zJ64AQAAxAMAAA4AAAAAAAAAAAAAAAAALgIAAGRycy9lMm9E&#10;b2MueG1sUEsBAi0AFAAGAAgAAAAhAO8eLyrbAAAACQEAAA8AAAAAAAAAAAAAAAAAEgQAAGRycy9k&#10;b3ducmV2LnhtbFBLBQYAAAAABAAEAPMAAAAaBQAAAAA=&#10;" strokecolor="#4f81bd [3204]" strokeweight="2pt">
                <v:shadow on="t" color="black" opacity="24903f" origin=",.5" offset="0,.55556mm"/>
              </v:line>
            </w:pict>
          </mc:Fallback>
        </mc:AlternateContent>
      </w:r>
      <w:r>
        <w:rPr>
          <w:rFonts w:ascii="Arial" w:hAnsi="Arial" w:cs="Arial"/>
          <w:bCs/>
          <w:noProof/>
          <w:lang w:eastAsia="en-GB"/>
        </w:rPr>
        <mc:AlternateContent>
          <mc:Choice Requires="wps">
            <w:drawing>
              <wp:anchor distT="0" distB="0" distL="114300" distR="114300" simplePos="0" relativeHeight="251675135" behindDoc="0" locked="0" layoutInCell="1" allowOverlap="1" wp14:anchorId="6FDEE4CF" wp14:editId="7D93A3D4">
                <wp:simplePos x="0" y="0"/>
                <wp:positionH relativeFrom="column">
                  <wp:posOffset>4204335</wp:posOffset>
                </wp:positionH>
                <wp:positionV relativeFrom="paragraph">
                  <wp:posOffset>70485</wp:posOffset>
                </wp:positionV>
                <wp:extent cx="0" cy="171450"/>
                <wp:effectExtent l="57150" t="19050" r="76200" b="95250"/>
                <wp:wrapNone/>
                <wp:docPr id="97" name="Straight Connector 97"/>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E81201" id="Straight Connector 97" o:spid="_x0000_s1026" style="position:absolute;z-index:251675135;visibility:visible;mso-wrap-style:square;mso-wrap-distance-left:9pt;mso-wrap-distance-top:0;mso-wrap-distance-right:9pt;mso-wrap-distance-bottom:0;mso-position-horizontal:absolute;mso-position-horizontal-relative:text;mso-position-vertical:absolute;mso-position-vertical-relative:text" from="331.05pt,5.55pt" to="331.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8UuwEAAMQDAAAOAAAAZHJzL2Uyb0RvYy54bWysU8tu2zAQvBfIPxC8x5KMtGkFyzk4SC9B&#10;ajTtBzDU0iLAF5asJf99l5StFG2BAEUvFJfcmd0ZrjZ3kzXsCBi1dx1vVjVn4KTvtTt0/Pu3h+uP&#10;nMUkXC+Md9DxE0R+t716txlDC2s/eNMDMiJxsR1Dx4eUQltVUQ5gRVz5AI4ulUcrEoV4qHoUI7Fb&#10;U63r+kM1euwDegkx0un9fMm3hV8pkOmLUhESMx2n3lJZsawvea22G9EeUIRBy3Mb4h+6sEI7KrpQ&#10;3Ysk2A/Uf1BZLdFHr9JKelt5pbSEooHUNPVvap4HEaBoIXNiWGyK/49WPh33yHTf8U+3nDlh6Y2e&#10;Ewp9GBLbeefIQY+MLsmpMcSWADu3x3MUwx6z7EmhzV8SxKbi7mlxF6bE5Hwo6bS5bW7eF+OrV1zA&#10;mD6DtyxvOm60y7pFK46PMVEtSr2kUJD7mCuXXToZyMnGfQVFWqjWuqDLFMHOIDsKen8hJbjUZCXE&#10;V7IzTGljFmD9NvCcn6FQJmwBN2+DF0Sp7F1awFY7j38jSNOlZTXnXxyYdWcLXnx/Km9SrKFRKQrP&#10;Y51n8de4wF9/vu1PAAAA//8DAFBLAwQUAAYACAAAACEALcyCStsAAAAJAQAADwAAAGRycy9kb3du&#10;cmV2LnhtbEyPS0/DMBCE70j8B2uRuFEnRopKiFMhJCSONHDo0Ym3eTR+yHab9N+ziAOcVrszmv2m&#10;2q1mZhcMcXRWQr7JgKHtnB5tL+Hr8+1hCywmZbWanUUJV4ywq29vKlVqt9g9XprUMwqxsVQShpR8&#10;yXnsBjQqbpxHS9rRBaMSraHnOqiFws3MRZYV3KjR0odBeXwdsDs1ZyPhENpJvF8XL9xUNE+TR/Gx&#10;Rynv79aXZ2AJ1/Rnhh98QoeamFp3tjqyWUJRiJysJOQ0yfB7aCU8bnPgdcX/N6i/AQAA//8DAFBL&#10;AQItABQABgAIAAAAIQC2gziS/gAAAOEBAAATAAAAAAAAAAAAAAAAAAAAAABbQ29udGVudF9UeXBl&#10;c10ueG1sUEsBAi0AFAAGAAgAAAAhADj9If/WAAAAlAEAAAsAAAAAAAAAAAAAAAAALwEAAF9yZWxz&#10;Ly5yZWxzUEsBAi0AFAAGAAgAAAAhAACV/xS7AQAAxAMAAA4AAAAAAAAAAAAAAAAALgIAAGRycy9l&#10;Mm9Eb2MueG1sUEsBAi0AFAAGAAgAAAAhAC3MgkrbAAAACQEAAA8AAAAAAAAAAAAAAAAAFQQAAGRy&#10;cy9kb3ducmV2LnhtbFBLBQYAAAAABAAEAPMAAAAdBQAAAAA=&#10;" strokecolor="#4f81bd [3204]" strokeweight="2pt">
                <v:shadow on="t" color="black" opacity="24903f" origin=",.5" offset="0,.55556mm"/>
              </v:line>
            </w:pict>
          </mc:Fallback>
        </mc:AlternateContent>
      </w:r>
      <w:r>
        <w:rPr>
          <w:rFonts w:ascii="Arial" w:hAnsi="Arial" w:cs="Arial"/>
          <w:bCs/>
          <w:noProof/>
          <w:lang w:eastAsia="en-GB"/>
        </w:rPr>
        <mc:AlternateContent>
          <mc:Choice Requires="wps">
            <w:drawing>
              <wp:anchor distT="0" distB="0" distL="114300" distR="114300" simplePos="0" relativeHeight="251673087" behindDoc="0" locked="0" layoutInCell="1" allowOverlap="1" wp14:anchorId="1ADECEDD" wp14:editId="0AA55A6B">
                <wp:simplePos x="0" y="0"/>
                <wp:positionH relativeFrom="column">
                  <wp:posOffset>1794510</wp:posOffset>
                </wp:positionH>
                <wp:positionV relativeFrom="paragraph">
                  <wp:posOffset>80010</wp:posOffset>
                </wp:positionV>
                <wp:extent cx="2438400" cy="0"/>
                <wp:effectExtent l="38100" t="38100" r="76200" b="95250"/>
                <wp:wrapNone/>
                <wp:docPr id="80" name="Straight Connector 80"/>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C7A019" id="Straight Connector 80" o:spid="_x0000_s1026" style="position:absolute;z-index:251673087;visibility:visible;mso-wrap-style:square;mso-wrap-distance-left:9pt;mso-wrap-distance-top:0;mso-wrap-distance-right:9pt;mso-wrap-distance-bottom:0;mso-position-horizontal:absolute;mso-position-horizontal-relative:text;mso-position-vertical:absolute;mso-position-vertical-relative:text" from="141.3pt,6.3pt" to="333.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SguQEAAMUDAAAOAAAAZHJzL2Uyb0RvYy54bWysU8GO0zAQvSPxD5bvNGlZoSpquoeu4IKg&#10;YuEDvM64sWR7rLFp079n7LZZxCKthLg4Hnvem3nPk8395J04AiWLoZfLRSsFBI2DDYde/vj+8d1a&#10;ipRVGJTDAL08Q5L327dvNqfYwQpHdAOQYJKQulPs5Zhz7Jom6RG8SguMEPjSIHmVOaRDM5A6Mbt3&#10;zaptPzQnpCESakiJTx8ul3Jb+Y0Bnb8akyAL10vuLdeV6vpU1ma7Ud2BVBytvrah/qELr2zgojPV&#10;g8pK/CT7gspbTZjQ5IVG36AxVkPVwGqW7R9qHkcVoWphc1KcbUr/j1Z/Oe5J2KGXa7YnKM9v9JhJ&#10;2cOYxQ5DYAeRBF+yU6eYOgbswp6uUYp7KrInQ758WZCYqrvn2V2YstB8uLp7v75ruYq+3TXPwEgp&#10;fwL0omx66WwowlWnjp9T5mKcekvhoDRyKV13+eygJLvwDQyLKcUquo4R7ByJo+IBUFpDyMsihflq&#10;doEZ69wMbF8HXvMLFOqIzeDl6+AZUStjyDPY24D0N4I83Vo2l/ybAxfdxYInHM71Uao1PCtV4XWu&#10;yzD+Hlf489+3/QUAAP//AwBQSwMEFAAGAAgAAAAhABRFmVrZAAAACQEAAA8AAABkcnMvZG93bnJl&#10;di54bWxMj09PwzAMxe9IfIfISNxYSg7VKE2nCQmJIyscOKaN6Z81TtRka/ft8cQBfLHs9/T8c7lb&#10;3STOOMfBk4bHTQYCqfV2oE7D58frwxZETIasmTyhhgtG2FW3N6UprF/ogOc6dYJDKBZGQ59SKKSM&#10;bY/OxI0PSKx9+9mZxOPcSTubhcPdJFWW5dKZgfhCbwK+9Nge65PT8DU3o3q7LEH5Ma+fxoDq/YBa&#10;39+t+2cQCdf0Z4YrPqNDxUyNP5GNYtKgtipnKwvXzoacC0Tzu5BVKf9/UP0AAAD//wMAUEsBAi0A&#10;FAAGAAgAAAAhALaDOJL+AAAA4QEAABMAAAAAAAAAAAAAAAAAAAAAAFtDb250ZW50X1R5cGVzXS54&#10;bWxQSwECLQAUAAYACAAAACEAOP0h/9YAAACUAQAACwAAAAAAAAAAAAAAAAAvAQAAX3JlbHMvLnJl&#10;bHNQSwECLQAUAAYACAAAACEAr5p0oLkBAADFAwAADgAAAAAAAAAAAAAAAAAuAgAAZHJzL2Uyb0Rv&#10;Yy54bWxQSwECLQAUAAYACAAAACEAFEWZWtkAAAAJAQAADwAAAAAAAAAAAAAAAAATBAAAZHJzL2Rv&#10;d25yZXYueG1sUEsFBgAAAAAEAAQA8wAAABkFAAAAAA==&#10;" strokecolor="#4f81bd [3204]" strokeweight="2pt">
                <v:shadow on="t" color="black" opacity="24903f" origin=",.5" offset="0,.55556mm"/>
              </v:line>
            </w:pict>
          </mc:Fallback>
        </mc:AlternateContent>
      </w:r>
    </w:p>
    <w:p w14:paraId="1FC68B37" w14:textId="0EFE8287" w:rsidR="002774D8" w:rsidRDefault="002774D8" w:rsidP="006F7FC1">
      <w:pPr>
        <w:ind w:left="720" w:hanging="720"/>
        <w:rPr>
          <w:rFonts w:ascii="Arial" w:hAnsi="Arial" w:cs="Arial"/>
          <w:bCs/>
        </w:rPr>
      </w:pPr>
      <w:r>
        <w:rPr>
          <w:rFonts w:ascii="Arial" w:hAnsi="Arial" w:cs="Arial"/>
          <w:bCs/>
          <w:noProof/>
          <w:lang w:eastAsia="en-GB"/>
        </w:rPr>
        <mc:AlternateContent>
          <mc:Choice Requires="wps">
            <w:drawing>
              <wp:anchor distT="0" distB="0" distL="114300" distR="114300" simplePos="0" relativeHeight="251666943" behindDoc="0" locked="0" layoutInCell="1" allowOverlap="1" wp14:anchorId="23C96BE6" wp14:editId="0148C380">
                <wp:simplePos x="0" y="0"/>
                <wp:positionH relativeFrom="column">
                  <wp:posOffset>965835</wp:posOffset>
                </wp:positionH>
                <wp:positionV relativeFrom="paragraph">
                  <wp:posOffset>9525</wp:posOffset>
                </wp:positionV>
                <wp:extent cx="1838325" cy="476250"/>
                <wp:effectExtent l="0" t="0" r="9525" b="0"/>
                <wp:wrapNone/>
                <wp:docPr id="60" name="Text Box 60"/>
                <wp:cNvGraphicFramePr/>
                <a:graphic xmlns:a="http://schemas.openxmlformats.org/drawingml/2006/main">
                  <a:graphicData uri="http://schemas.microsoft.com/office/word/2010/wordprocessingShape">
                    <wps:wsp>
                      <wps:cNvSpPr txBox="1"/>
                      <wps:spPr>
                        <a:xfrm>
                          <a:off x="0" y="0"/>
                          <a:ext cx="1838325" cy="47625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7C48CFA" w14:textId="6E066A18" w:rsidR="004570E8" w:rsidRDefault="004570E8" w:rsidP="002774D8">
                            <w:pPr>
                              <w:jc w:val="center"/>
                              <w:rPr>
                                <w:rFonts w:ascii="Arial" w:hAnsi="Arial" w:cs="Arial"/>
                                <w:b/>
                                <w:sz w:val="20"/>
                              </w:rPr>
                            </w:pPr>
                            <w:r>
                              <w:rPr>
                                <w:rFonts w:ascii="Arial" w:hAnsi="Arial" w:cs="Arial"/>
                                <w:b/>
                                <w:sz w:val="20"/>
                              </w:rPr>
                              <w:t>Audit</w:t>
                            </w:r>
                          </w:p>
                          <w:p w14:paraId="072113BB" w14:textId="41A9DA4B" w:rsidR="004570E8" w:rsidRPr="002774D8" w:rsidRDefault="004570E8" w:rsidP="002774D8">
                            <w:pPr>
                              <w:jc w:val="center"/>
                              <w:rPr>
                                <w:rFonts w:ascii="Arial" w:hAnsi="Arial" w:cs="Arial"/>
                                <w:b/>
                                <w:sz w:val="20"/>
                              </w:rPr>
                            </w:pPr>
                            <w:r>
                              <w:rPr>
                                <w:rFonts w:ascii="Arial" w:hAnsi="Arial" w:cs="Arial"/>
                                <w:b/>
                                <w:sz w:val="20"/>
                              </w:rPr>
                              <w:t>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C96BE6" id="Text Box 60" o:spid="_x0000_s1031" type="#_x0000_t202" style="position:absolute;left:0;text-align:left;margin-left:76.05pt;margin-top:.75pt;width:144.75pt;height:37.5pt;z-index:2516669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B2ngIAAKwFAAAOAAAAZHJzL2Uyb0RvYy54bWysVE1PGzEQvVfqf7B8L5uEBGjEBqUgqkoI&#10;UKHi7Hjt7Epej2s72U1/fWfsbIhoL1TNYWPPx7Pn+c1cXvWtYVvlQwO25OOTEWfKSqgauy75j+fb&#10;TxechShsJQxYVfKdCvxq8fHDZefmagI1mEp5hiA2zDtX8jpGNy+KIGvVinACTll0avCtiLj166Ly&#10;okP01hST0eis6MBXzoNUIaD1Jjv5IuFrrWR80DqoyEzJ8W4xfX36ruhbLC7FfO2Fqxu5v4b4h1u0&#10;orF46AHqRkTBNr75A6ptpIcAOp5IaAvQupEq1YDVjEdvqnmqhVOpFiQnuANN4f/Byvvto2dNVfIz&#10;pMeKFt/oWfWRfYGeoQn56VyYY9iTw8DYox3febAHNFLZvfYt/WNBDP0ItTuwS2iSki5OL04nM84k&#10;+qbnZ5NZgi9es50P8auCltGi5B5fL5Eqtnch4k0wdAihwwKYprptjEkbUoy6Np5tBb61kFLZOM7p&#10;xtUim2cj/NHlESppjDLy7hjMWIK0QOA5mCwFMZErTqu4M4rijP2uNHKYCs938esVXSULDTsBCRnk&#10;hienBArUiP/O3H0KZauk73fmH5LS+WDjIb9tLPhE2IGZTJpBHjMLOscPVGQCiIvYr/qkotmgjBVU&#10;OxSMh9xywcnbBl/1ToT4KDz2GFKCcyM+4Ecb6EoO+xVnNfhff7NTPEofvZx12LMlDz83wivOzDeL&#10;TfF5PJ0ibEyb6ex8ght/7Fkde+ymvQaUyhgnlJNpSfHRDEvtoX3B8bKkU9ElrMSzSx6H5XXMD4zj&#10;SarlMgVhWzsR7+yTkwRNLJNmn/sX4d1e2BFb4h6G7hbzN/rOsZRpYbmJoJskfuI5s7rnH0dCku5+&#10;fNHMOd6nqNchu/gNAAD//wMAUEsDBBQABgAIAAAAIQAY9oJJ3AAAAAgBAAAPAAAAZHJzL2Rvd25y&#10;ZXYueG1sTI/BTsMwEETvSPyDtUjcqJOoCW2IU1GkSlxpK8TRjZckSryOYrc1f8/2BLcdzWj2TbWJ&#10;dhQXnH3vSEG6SEAgNc701Co4HnZPKxA+aDJ6dIQKftDDpr6/q3Rp3JU+8LIPreAS8qVW0IUwlVL6&#10;pkOr/cJNSOx9u9nqwHJupZn1lcvtKLMkKaTVPfGHTk/41mEz7M9WAU7DsPpqD9O7zeJ2/Zmn67jd&#10;KfX4EF9fQASM4S8MN3xGh5qZTu5MxouRdZ6lHL0dINhfLtMCxEnBc5GDrCv5f0D9CwAA//8DAFBL&#10;AQItABQABgAIAAAAIQC2gziS/gAAAOEBAAATAAAAAAAAAAAAAAAAAAAAAABbQ29udGVudF9UeXBl&#10;c10ueG1sUEsBAi0AFAAGAAgAAAAhADj9If/WAAAAlAEAAAsAAAAAAAAAAAAAAAAALwEAAF9yZWxz&#10;Ly5yZWxzUEsBAi0AFAAGAAgAAAAhAAytIHaeAgAArAUAAA4AAAAAAAAAAAAAAAAALgIAAGRycy9l&#10;Mm9Eb2MueG1sUEsBAi0AFAAGAAgAAAAhABj2gkncAAAACAEAAA8AAAAAAAAAAAAAAAAA+AQAAGRy&#10;cy9kb3ducmV2LnhtbFBLBQYAAAAABAAEAPMAAAABBgAAAAA=&#10;" fillcolor="#4f81bd [3204]" stroked="f">
                <v:fill opacity="32896f"/>
                <v:textbox>
                  <w:txbxContent>
                    <w:p w14:paraId="67C48CFA" w14:textId="6E066A18" w:rsidR="004570E8" w:rsidRDefault="004570E8" w:rsidP="002774D8">
                      <w:pPr>
                        <w:jc w:val="center"/>
                        <w:rPr>
                          <w:rFonts w:ascii="Arial" w:hAnsi="Arial" w:cs="Arial"/>
                          <w:b/>
                          <w:sz w:val="20"/>
                        </w:rPr>
                      </w:pPr>
                      <w:r>
                        <w:rPr>
                          <w:rFonts w:ascii="Arial" w:hAnsi="Arial" w:cs="Arial"/>
                          <w:b/>
                          <w:sz w:val="20"/>
                        </w:rPr>
                        <w:t>Audit</w:t>
                      </w:r>
                    </w:p>
                    <w:p w14:paraId="072113BB" w14:textId="41A9DA4B" w:rsidR="004570E8" w:rsidRPr="002774D8" w:rsidRDefault="004570E8" w:rsidP="002774D8">
                      <w:pPr>
                        <w:jc w:val="center"/>
                        <w:rPr>
                          <w:rFonts w:ascii="Arial" w:hAnsi="Arial" w:cs="Arial"/>
                          <w:b/>
                          <w:sz w:val="20"/>
                        </w:rPr>
                      </w:pPr>
                      <w:r>
                        <w:rPr>
                          <w:rFonts w:ascii="Arial" w:hAnsi="Arial" w:cs="Arial"/>
                          <w:b/>
                          <w:sz w:val="20"/>
                        </w:rPr>
                        <w:t>Sub-Committee</w:t>
                      </w:r>
                    </w:p>
                  </w:txbxContent>
                </v:textbox>
              </v:shape>
            </w:pict>
          </mc:Fallback>
        </mc:AlternateContent>
      </w:r>
      <w:r>
        <w:rPr>
          <w:rFonts w:ascii="Arial" w:hAnsi="Arial" w:cs="Arial"/>
          <w:bCs/>
          <w:noProof/>
          <w:lang w:eastAsia="en-GB"/>
        </w:rPr>
        <mc:AlternateContent>
          <mc:Choice Requires="wps">
            <w:drawing>
              <wp:anchor distT="0" distB="0" distL="114300" distR="114300" simplePos="0" relativeHeight="251667967" behindDoc="0" locked="0" layoutInCell="1" allowOverlap="1" wp14:anchorId="305F718A" wp14:editId="5F80C856">
                <wp:simplePos x="0" y="0"/>
                <wp:positionH relativeFrom="column">
                  <wp:posOffset>3318510</wp:posOffset>
                </wp:positionH>
                <wp:positionV relativeFrom="paragraph">
                  <wp:posOffset>9525</wp:posOffset>
                </wp:positionV>
                <wp:extent cx="1857375" cy="514350"/>
                <wp:effectExtent l="0" t="0" r="9525" b="0"/>
                <wp:wrapNone/>
                <wp:docPr id="61" name="Text Box 61"/>
                <wp:cNvGraphicFramePr/>
                <a:graphic xmlns:a="http://schemas.openxmlformats.org/drawingml/2006/main">
                  <a:graphicData uri="http://schemas.microsoft.com/office/word/2010/wordprocessingShape">
                    <wps:wsp>
                      <wps:cNvSpPr txBox="1"/>
                      <wps:spPr>
                        <a:xfrm>
                          <a:off x="0" y="0"/>
                          <a:ext cx="1857375" cy="51435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BAA6E23" w14:textId="436C2A96" w:rsidR="004570E8" w:rsidRPr="002774D8" w:rsidRDefault="004570E8" w:rsidP="002774D8">
                            <w:pPr>
                              <w:jc w:val="center"/>
                              <w:rPr>
                                <w:rFonts w:ascii="Arial" w:hAnsi="Arial" w:cs="Arial"/>
                                <w:b/>
                                <w:sz w:val="20"/>
                              </w:rPr>
                            </w:pPr>
                            <w:r>
                              <w:rPr>
                                <w:rFonts w:ascii="Arial" w:hAnsi="Arial" w:cs="Arial"/>
                                <w:b/>
                                <w:sz w:val="20"/>
                              </w:rPr>
                              <w:t>Staffing, Appeals Health &amp; Safety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F718A" id="Text Box 61" o:spid="_x0000_s1032" type="#_x0000_t202" style="position:absolute;left:0;text-align:left;margin-left:261.3pt;margin-top:.75pt;width:146.25pt;height:40.5pt;z-index:2516679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ZAnQIAAKwFAAAOAAAAZHJzL2Uyb0RvYy54bWysVN9P2zAQfp+0/8Hy+0gLLbCKFHUgpkkI&#10;0MrEs+vYTSTH59luk+6v353dlIrthWl5cOz75bvP393Vdd8atlU+NGBLPj4ZcaashKqx65L/eL77&#10;dMlZiMJWwoBVJd+pwK/nHz9cdW6mTqEGUynPMIgNs86VvI7RzYoiyFq1IpyAUxaVGnwrIh79uqi8&#10;6DB6a4rT0ei86MBXzoNUIaD0Niv5PMXXWsn4qHVQkZmSY24xrT6tK1qL+ZWYrb1wdSP3aYh/yKIV&#10;jcVLD6FuRRRs45s/QrWN9BBAxxMJbQFaN1KlGrCa8ehNNctaOJVqQXCCO8AU/l9Y+bB98qypSn4+&#10;5syKFt/oWfWRfYGeoQjx6VyYodnSoWHsUY7vPMgDCqnsXvuW/lgQQz0ivTugS9EkOV1OL84uppxJ&#10;1E3Hk7Npgr949XY+xK8KWkabknt8vQSq2N6HiJmg6WBClwUwTXXXGJMOxBh1YzzbCnxrIaWycZzd&#10;jatFFk9H+FHyGCpxjDzy6TiYsRTSAgXPxiQpCIlccdrFnVFkZ+x3pRHDVHjOxa9XlEomGnYCAjLQ&#10;DW9ODmSoMf47ffcu5K0Sv9/pf3BK94ONB/+2seATYAdkMmgGccwo6Gw/QJEBICxiv+oziwZmrKDa&#10;IWE85JYLTt41+Kr3IsQn4bHHEBKcG/ERF22gKznsd5zV4H/9TU72SH3UctZhz5Y8/NwIrzgz3yw2&#10;xefxZEJNng6T6cUpHvyxZnWssZv2BpAqyHvMLm3JPpphqz20LzheFnQrqoSVeHfJ47C9ifmBcTxJ&#10;tVgkI2xrJ+K9XTpJoQll4uxz/yK82xM7Yks8wNDdYvaG39mWPC0sNhF0k8hPOGdU9/jjSEjU3Y8v&#10;mjnH52T1OmTnvwEAAP//AwBQSwMEFAAGAAgAAAAhAIJyuZTcAAAACAEAAA8AAABkcnMvZG93bnJl&#10;di54bWxMj8tqwzAQRfeF/oOYQneNbIGC41oOTSHQbZMSulSsqW1sPbCURP37TlftboZzuXOm2WY7&#10;sysucfROQbkqgKHrvBldr+DjuH+qgMWkndGzd6jgGyNs2/u7RtfG39w7Xg+pZ1TiYq0VDCmFmvPY&#10;DWh1XPmAjtiXX6xOtC49N4u+UbmduSiKNbd6dHRh0AFfB+ymw8UqwDBN1Wd/DG9W5N3mJMtN3u2V&#10;enzIL8/AEub0F4ZffVKHlpzO/uJMZLMCKcSaogQkMOJVKUtgZxqEBN42/P8D7Q8AAAD//wMAUEsB&#10;Ai0AFAAGAAgAAAAhALaDOJL+AAAA4QEAABMAAAAAAAAAAAAAAAAAAAAAAFtDb250ZW50X1R5cGVz&#10;XS54bWxQSwECLQAUAAYACAAAACEAOP0h/9YAAACUAQAACwAAAAAAAAAAAAAAAAAvAQAAX3JlbHMv&#10;LnJlbHNQSwECLQAUAAYACAAAACEA1OC2QJ0CAACsBQAADgAAAAAAAAAAAAAAAAAuAgAAZHJzL2Uy&#10;b0RvYy54bWxQSwECLQAUAAYACAAAACEAgnK5lNwAAAAIAQAADwAAAAAAAAAAAAAAAAD3BAAAZHJz&#10;L2Rvd25yZXYueG1sUEsFBgAAAAAEAAQA8wAAAAAGAAAAAA==&#10;" fillcolor="#4f81bd [3204]" stroked="f">
                <v:fill opacity="32896f"/>
                <v:textbox>
                  <w:txbxContent>
                    <w:p w14:paraId="5BAA6E23" w14:textId="436C2A96" w:rsidR="004570E8" w:rsidRPr="002774D8" w:rsidRDefault="004570E8" w:rsidP="002774D8">
                      <w:pPr>
                        <w:jc w:val="center"/>
                        <w:rPr>
                          <w:rFonts w:ascii="Arial" w:hAnsi="Arial" w:cs="Arial"/>
                          <w:b/>
                          <w:sz w:val="20"/>
                        </w:rPr>
                      </w:pPr>
                      <w:r>
                        <w:rPr>
                          <w:rFonts w:ascii="Arial" w:hAnsi="Arial" w:cs="Arial"/>
                          <w:b/>
                          <w:sz w:val="20"/>
                        </w:rPr>
                        <w:t>Staffing, Appeals Health &amp; Safety Sub-Committee</w:t>
                      </w:r>
                    </w:p>
                  </w:txbxContent>
                </v:textbox>
              </v:shape>
            </w:pict>
          </mc:Fallback>
        </mc:AlternateContent>
      </w:r>
    </w:p>
    <w:p w14:paraId="7A14FF9C" w14:textId="73715368" w:rsidR="002774D8" w:rsidRDefault="002774D8" w:rsidP="006F7FC1">
      <w:pPr>
        <w:ind w:left="720" w:hanging="720"/>
        <w:rPr>
          <w:rFonts w:ascii="Arial" w:hAnsi="Arial" w:cs="Arial"/>
          <w:bCs/>
        </w:rPr>
      </w:pPr>
    </w:p>
    <w:p w14:paraId="5D99B604" w14:textId="4DED194E" w:rsidR="002774D8" w:rsidRDefault="002774D8" w:rsidP="006F7FC1">
      <w:pPr>
        <w:ind w:left="720" w:hanging="720"/>
        <w:rPr>
          <w:rFonts w:ascii="Arial" w:hAnsi="Arial" w:cs="Arial"/>
          <w:bCs/>
        </w:rPr>
      </w:pPr>
    </w:p>
    <w:p w14:paraId="1BF0A82B" w14:textId="73A6F545" w:rsidR="002774D8" w:rsidRDefault="002774D8" w:rsidP="006F7FC1">
      <w:pPr>
        <w:ind w:left="720" w:hanging="720"/>
        <w:rPr>
          <w:rFonts w:ascii="Arial" w:hAnsi="Arial" w:cs="Arial"/>
          <w:bCs/>
        </w:rPr>
      </w:pPr>
    </w:p>
    <w:p w14:paraId="671C5977" w14:textId="77777777" w:rsidR="002774D8" w:rsidRPr="00A559B5" w:rsidRDefault="002774D8" w:rsidP="006F7FC1">
      <w:pPr>
        <w:ind w:left="720" w:hanging="720"/>
        <w:rPr>
          <w:rFonts w:ascii="Arial" w:hAnsi="Arial" w:cs="Arial"/>
          <w:bCs/>
        </w:rPr>
      </w:pPr>
    </w:p>
    <w:p w14:paraId="18472A53" w14:textId="77777777" w:rsidR="00BB4AF7" w:rsidRPr="00A559B5" w:rsidRDefault="00BC092E" w:rsidP="006F7FC1">
      <w:pPr>
        <w:ind w:left="720" w:hanging="720"/>
        <w:rPr>
          <w:rFonts w:ascii="Arial" w:hAnsi="Arial" w:cs="Arial"/>
          <w:bCs/>
        </w:rPr>
      </w:pPr>
      <w:r>
        <w:rPr>
          <w:rFonts w:ascii="Arial" w:hAnsi="Arial" w:cs="Arial"/>
          <w:bCs/>
        </w:rPr>
        <w:t>3.5</w:t>
      </w:r>
      <w:r>
        <w:rPr>
          <w:rFonts w:ascii="Arial" w:hAnsi="Arial" w:cs="Arial"/>
          <w:bCs/>
        </w:rPr>
        <w:tab/>
      </w:r>
      <w:r w:rsidR="00EF3F27" w:rsidRPr="00A559B5">
        <w:rPr>
          <w:rFonts w:ascii="Arial" w:hAnsi="Arial" w:cs="Arial"/>
          <w:bCs/>
        </w:rPr>
        <w:t>S</w:t>
      </w:r>
      <w:r w:rsidR="00D044B0" w:rsidRPr="00A559B5">
        <w:rPr>
          <w:rFonts w:ascii="Arial" w:hAnsi="Arial" w:cs="Arial"/>
          <w:bCs/>
        </w:rPr>
        <w:t>ub-c</w:t>
      </w:r>
      <w:r w:rsidR="00EF3F27" w:rsidRPr="00A559B5">
        <w:rPr>
          <w:rFonts w:ascii="Arial" w:hAnsi="Arial" w:cs="Arial"/>
          <w:bCs/>
        </w:rPr>
        <w:t>ommittees carry out their role under the authority of the M</w:t>
      </w:r>
      <w:r w:rsidR="00D044B0" w:rsidRPr="00A559B5">
        <w:rPr>
          <w:rFonts w:ascii="Arial" w:hAnsi="Arial" w:cs="Arial"/>
          <w:bCs/>
        </w:rPr>
        <w:t>C, with each sub-c</w:t>
      </w:r>
      <w:r w:rsidR="00E51087" w:rsidRPr="00A559B5">
        <w:rPr>
          <w:rFonts w:ascii="Arial" w:hAnsi="Arial" w:cs="Arial"/>
          <w:bCs/>
        </w:rPr>
        <w:t xml:space="preserve">ommittee’s role and delegated authority being described in </w:t>
      </w:r>
      <w:r w:rsidR="00BB4AF7" w:rsidRPr="00A559B5">
        <w:rPr>
          <w:rFonts w:ascii="Arial" w:hAnsi="Arial" w:cs="Arial"/>
          <w:bCs/>
        </w:rPr>
        <w:t xml:space="preserve">the Association’s Standing Orders.  The structure </w:t>
      </w:r>
      <w:r w:rsidR="005E3B5D" w:rsidRPr="00A559B5">
        <w:rPr>
          <w:rFonts w:ascii="Arial" w:hAnsi="Arial" w:cs="Arial"/>
          <w:bCs/>
        </w:rPr>
        <w:t xml:space="preserve">enables </w:t>
      </w:r>
      <w:r w:rsidR="00BB4AF7" w:rsidRPr="00A559B5">
        <w:rPr>
          <w:rFonts w:ascii="Arial" w:hAnsi="Arial" w:cs="Arial"/>
          <w:bCs/>
        </w:rPr>
        <w:t xml:space="preserve">proper scrutiny of </w:t>
      </w:r>
      <w:r w:rsidR="003A484D" w:rsidRPr="00A559B5">
        <w:rPr>
          <w:rFonts w:ascii="Arial" w:hAnsi="Arial" w:cs="Arial"/>
          <w:bCs/>
        </w:rPr>
        <w:t xml:space="preserve">all </w:t>
      </w:r>
      <w:r w:rsidR="00BB4AF7" w:rsidRPr="00A559B5">
        <w:rPr>
          <w:rFonts w:ascii="Arial" w:hAnsi="Arial" w:cs="Arial"/>
          <w:bCs/>
        </w:rPr>
        <w:t>ma</w:t>
      </w:r>
      <w:r w:rsidR="00FD0AA1" w:rsidRPr="00A559B5">
        <w:rPr>
          <w:rFonts w:ascii="Arial" w:hAnsi="Arial" w:cs="Arial"/>
          <w:bCs/>
        </w:rPr>
        <w:t xml:space="preserve">in </w:t>
      </w:r>
      <w:r w:rsidR="00BB4AF7" w:rsidRPr="00A559B5">
        <w:rPr>
          <w:rFonts w:ascii="Arial" w:hAnsi="Arial" w:cs="Arial"/>
          <w:bCs/>
        </w:rPr>
        <w:t>business areas, while also permitting the MC to focus on providing strategic direction and leadership.</w:t>
      </w:r>
    </w:p>
    <w:p w14:paraId="7D2F78BB" w14:textId="77777777" w:rsidR="00BB4AF7" w:rsidRPr="00A559B5" w:rsidRDefault="00BB4AF7" w:rsidP="006F7FC1">
      <w:pPr>
        <w:tabs>
          <w:tab w:val="left" w:pos="567"/>
        </w:tabs>
        <w:ind w:left="567"/>
        <w:rPr>
          <w:rFonts w:ascii="Arial" w:hAnsi="Arial" w:cs="Arial"/>
          <w:bCs/>
        </w:rPr>
      </w:pPr>
    </w:p>
    <w:p w14:paraId="2137A22F" w14:textId="77777777" w:rsidR="00E51087" w:rsidRPr="00A559B5" w:rsidRDefault="00BC092E" w:rsidP="006F7FC1">
      <w:pPr>
        <w:ind w:left="720" w:hanging="720"/>
        <w:rPr>
          <w:rFonts w:ascii="Arial" w:hAnsi="Arial" w:cs="Arial"/>
          <w:bCs/>
        </w:rPr>
      </w:pPr>
      <w:r>
        <w:rPr>
          <w:rFonts w:ascii="Arial" w:hAnsi="Arial" w:cs="Arial"/>
          <w:bCs/>
        </w:rPr>
        <w:t>3.6</w:t>
      </w:r>
      <w:r>
        <w:rPr>
          <w:rFonts w:ascii="Arial" w:hAnsi="Arial" w:cs="Arial"/>
          <w:bCs/>
        </w:rPr>
        <w:tab/>
      </w:r>
      <w:r w:rsidR="00D54BB9" w:rsidRPr="00A559B5">
        <w:rPr>
          <w:rFonts w:ascii="Arial" w:hAnsi="Arial" w:cs="Arial"/>
          <w:bCs/>
        </w:rPr>
        <w:t>C</w:t>
      </w:r>
      <w:r w:rsidR="00B13885" w:rsidRPr="00A559B5">
        <w:rPr>
          <w:rFonts w:ascii="Arial" w:hAnsi="Arial" w:cs="Arial"/>
          <w:bCs/>
        </w:rPr>
        <w:t>ommittee member reviews take place</w:t>
      </w:r>
      <w:r w:rsidR="00E763CB" w:rsidRPr="00A559B5">
        <w:rPr>
          <w:rFonts w:ascii="Arial" w:hAnsi="Arial" w:cs="Arial"/>
          <w:bCs/>
        </w:rPr>
        <w:t xml:space="preserve"> each year</w:t>
      </w:r>
      <w:r w:rsidR="00BB4AF7" w:rsidRPr="00A559B5">
        <w:rPr>
          <w:rFonts w:ascii="Arial" w:hAnsi="Arial" w:cs="Arial"/>
          <w:bCs/>
        </w:rPr>
        <w:t xml:space="preserve">, </w:t>
      </w:r>
      <w:r w:rsidR="00D54BB9" w:rsidRPr="00A559B5">
        <w:rPr>
          <w:rFonts w:ascii="Arial" w:hAnsi="Arial" w:cs="Arial"/>
          <w:bCs/>
        </w:rPr>
        <w:t xml:space="preserve">led by the Chairperson.  The purpose of the reviews is to </w:t>
      </w:r>
      <w:r w:rsidR="00BB4AF7" w:rsidRPr="00A559B5">
        <w:rPr>
          <w:rFonts w:ascii="Arial" w:hAnsi="Arial" w:cs="Arial"/>
          <w:bCs/>
        </w:rPr>
        <w:t xml:space="preserve">help members reflect on their skills and contribution to the MC, and identify what </w:t>
      </w:r>
      <w:r w:rsidR="00D54BB9" w:rsidRPr="00A559B5">
        <w:rPr>
          <w:rFonts w:ascii="Arial" w:hAnsi="Arial" w:cs="Arial"/>
          <w:bCs/>
        </w:rPr>
        <w:t xml:space="preserve">future </w:t>
      </w:r>
      <w:r w:rsidR="00BB4AF7" w:rsidRPr="00A559B5">
        <w:rPr>
          <w:rFonts w:ascii="Arial" w:hAnsi="Arial" w:cs="Arial"/>
          <w:bCs/>
        </w:rPr>
        <w:t xml:space="preserve">support the Association can provide.  A </w:t>
      </w:r>
      <w:r w:rsidR="00E51087" w:rsidRPr="00A559B5">
        <w:rPr>
          <w:rFonts w:ascii="Arial" w:hAnsi="Arial" w:cs="Arial"/>
          <w:bCs/>
        </w:rPr>
        <w:t>review of the M</w:t>
      </w:r>
      <w:r w:rsidR="003A484D" w:rsidRPr="00A559B5">
        <w:rPr>
          <w:rFonts w:ascii="Arial" w:hAnsi="Arial" w:cs="Arial"/>
          <w:bCs/>
        </w:rPr>
        <w:t>C</w:t>
      </w:r>
      <w:r w:rsidR="00E51087" w:rsidRPr="00A559B5">
        <w:rPr>
          <w:rFonts w:ascii="Arial" w:hAnsi="Arial" w:cs="Arial"/>
          <w:bCs/>
        </w:rPr>
        <w:t xml:space="preserve"> itself is also carried out annually.</w:t>
      </w:r>
      <w:r w:rsidR="003A484D" w:rsidRPr="00A559B5">
        <w:rPr>
          <w:rFonts w:ascii="Arial" w:hAnsi="Arial" w:cs="Arial"/>
          <w:bCs/>
        </w:rPr>
        <w:t xml:space="preserve"> </w:t>
      </w:r>
    </w:p>
    <w:p w14:paraId="6E55AF7A" w14:textId="77777777" w:rsidR="00BB4AF7" w:rsidRPr="00A559B5" w:rsidRDefault="00BB4AF7" w:rsidP="006F7FC1">
      <w:pPr>
        <w:tabs>
          <w:tab w:val="left" w:pos="567"/>
        </w:tabs>
        <w:rPr>
          <w:rFonts w:ascii="Arial" w:hAnsi="Arial" w:cs="Arial"/>
          <w:bCs/>
        </w:rPr>
      </w:pPr>
    </w:p>
    <w:p w14:paraId="6839C352" w14:textId="77777777" w:rsidR="007D4EF2" w:rsidRDefault="00BC092E" w:rsidP="006F7FC1">
      <w:pPr>
        <w:ind w:left="720" w:hanging="720"/>
        <w:rPr>
          <w:rFonts w:ascii="Arial" w:hAnsi="Arial" w:cs="Arial"/>
          <w:bCs/>
        </w:rPr>
      </w:pPr>
      <w:r>
        <w:rPr>
          <w:rFonts w:ascii="Arial" w:hAnsi="Arial" w:cs="Arial"/>
          <w:bCs/>
        </w:rPr>
        <w:t>3.7</w:t>
      </w:r>
      <w:r>
        <w:rPr>
          <w:rFonts w:ascii="Arial" w:hAnsi="Arial" w:cs="Arial"/>
          <w:bCs/>
        </w:rPr>
        <w:tab/>
      </w:r>
      <w:r w:rsidR="00D54BB9" w:rsidRPr="00A559B5">
        <w:rPr>
          <w:rFonts w:ascii="Arial" w:hAnsi="Arial" w:cs="Arial"/>
          <w:bCs/>
        </w:rPr>
        <w:t>S</w:t>
      </w:r>
      <w:r w:rsidR="003A484D" w:rsidRPr="00A559B5">
        <w:rPr>
          <w:rFonts w:ascii="Arial" w:hAnsi="Arial" w:cs="Arial"/>
          <w:bCs/>
        </w:rPr>
        <w:t xml:space="preserve">HA </w:t>
      </w:r>
      <w:r w:rsidR="00B6408D" w:rsidRPr="00A559B5">
        <w:rPr>
          <w:rFonts w:ascii="Arial" w:hAnsi="Arial" w:cs="Arial"/>
          <w:bCs/>
        </w:rPr>
        <w:t>has adopted the SFHA</w:t>
      </w:r>
      <w:r w:rsidR="00986D41" w:rsidRPr="00A559B5">
        <w:rPr>
          <w:rFonts w:ascii="Arial" w:hAnsi="Arial" w:cs="Arial"/>
          <w:bCs/>
        </w:rPr>
        <w:t xml:space="preserve"> Code of Conduct for committee members </w:t>
      </w:r>
      <w:r w:rsidR="00614C18">
        <w:rPr>
          <w:rFonts w:ascii="Arial" w:hAnsi="Arial" w:cs="Arial"/>
          <w:bCs/>
        </w:rPr>
        <w:t xml:space="preserve">(September 2020) </w:t>
      </w:r>
      <w:r w:rsidR="00986D41" w:rsidRPr="00A559B5">
        <w:rPr>
          <w:rFonts w:ascii="Arial" w:hAnsi="Arial" w:cs="Arial"/>
          <w:bCs/>
        </w:rPr>
        <w:t>and the SFHA</w:t>
      </w:r>
      <w:r w:rsidR="00E51087" w:rsidRPr="00A559B5">
        <w:rPr>
          <w:rFonts w:ascii="Arial" w:hAnsi="Arial" w:cs="Arial"/>
          <w:bCs/>
        </w:rPr>
        <w:t xml:space="preserve">/EVH </w:t>
      </w:r>
      <w:r w:rsidR="00986D41" w:rsidRPr="00A559B5">
        <w:rPr>
          <w:rFonts w:ascii="Arial" w:hAnsi="Arial" w:cs="Arial"/>
          <w:bCs/>
        </w:rPr>
        <w:t xml:space="preserve">Code of Conduct for </w:t>
      </w:r>
      <w:r w:rsidR="00B6408D" w:rsidRPr="00A559B5">
        <w:rPr>
          <w:rFonts w:ascii="Arial" w:hAnsi="Arial" w:cs="Arial"/>
          <w:bCs/>
        </w:rPr>
        <w:t>sta</w:t>
      </w:r>
      <w:r w:rsidR="00614C18">
        <w:rPr>
          <w:rFonts w:ascii="Arial" w:hAnsi="Arial" w:cs="Arial"/>
          <w:bCs/>
        </w:rPr>
        <w:t>ff (October 2020)</w:t>
      </w:r>
      <w:r w:rsidR="00B6408D" w:rsidRPr="00A559B5">
        <w:rPr>
          <w:rFonts w:ascii="Arial" w:hAnsi="Arial" w:cs="Arial"/>
          <w:bCs/>
        </w:rPr>
        <w:t>.</w:t>
      </w:r>
      <w:r w:rsidR="003A484D" w:rsidRPr="00A559B5">
        <w:rPr>
          <w:rFonts w:ascii="Arial" w:hAnsi="Arial" w:cs="Arial"/>
          <w:bCs/>
        </w:rPr>
        <w:t xml:space="preserve"> </w:t>
      </w:r>
      <w:r w:rsidR="00D044B0" w:rsidRPr="00A559B5">
        <w:rPr>
          <w:rFonts w:ascii="Arial" w:hAnsi="Arial" w:cs="Arial"/>
          <w:bCs/>
        </w:rPr>
        <w:t xml:space="preserve">  </w:t>
      </w:r>
      <w:r w:rsidR="00BB4AF7" w:rsidRPr="00A559B5">
        <w:rPr>
          <w:rFonts w:ascii="Arial" w:hAnsi="Arial" w:cs="Arial"/>
          <w:bCs/>
        </w:rPr>
        <w:t>The Code</w:t>
      </w:r>
      <w:r w:rsidR="00B6408D" w:rsidRPr="00A559B5">
        <w:rPr>
          <w:rFonts w:ascii="Arial" w:hAnsi="Arial" w:cs="Arial"/>
          <w:bCs/>
        </w:rPr>
        <w:t xml:space="preserve">s are supported by </w:t>
      </w:r>
      <w:r w:rsidR="00C669D5" w:rsidRPr="00A559B5">
        <w:rPr>
          <w:rFonts w:ascii="Arial" w:hAnsi="Arial" w:cs="Arial"/>
          <w:bCs/>
        </w:rPr>
        <w:t xml:space="preserve">a </w:t>
      </w:r>
      <w:r w:rsidR="007D4EF2" w:rsidRPr="00A559B5">
        <w:rPr>
          <w:rFonts w:ascii="Arial" w:hAnsi="Arial" w:cs="Arial"/>
          <w:bCs/>
        </w:rPr>
        <w:t xml:space="preserve">comprehensive set of </w:t>
      </w:r>
      <w:r w:rsidR="000A6243" w:rsidRPr="00A559B5">
        <w:rPr>
          <w:rFonts w:ascii="Arial" w:hAnsi="Arial" w:cs="Arial"/>
          <w:bCs/>
        </w:rPr>
        <w:t xml:space="preserve">SHA </w:t>
      </w:r>
      <w:r w:rsidR="00BB4AF7" w:rsidRPr="00A559B5">
        <w:rPr>
          <w:rFonts w:ascii="Arial" w:hAnsi="Arial" w:cs="Arial"/>
          <w:bCs/>
        </w:rPr>
        <w:t>gove</w:t>
      </w:r>
      <w:r w:rsidR="00B6408D" w:rsidRPr="00A559B5">
        <w:rPr>
          <w:rFonts w:ascii="Arial" w:hAnsi="Arial" w:cs="Arial"/>
          <w:bCs/>
        </w:rPr>
        <w:t>rnance policies and procedures</w:t>
      </w:r>
      <w:r w:rsidR="00BB4AF7" w:rsidRPr="00A559B5">
        <w:rPr>
          <w:rFonts w:ascii="Arial" w:hAnsi="Arial" w:cs="Arial"/>
          <w:bCs/>
        </w:rPr>
        <w:t xml:space="preserve">, to make sure that the Association meets good practice and regulatory standards. </w:t>
      </w:r>
    </w:p>
    <w:p w14:paraId="0B06FF21" w14:textId="77777777" w:rsidR="00BC092E" w:rsidRPr="00A559B5" w:rsidRDefault="00BC092E" w:rsidP="006F7FC1">
      <w:pPr>
        <w:ind w:left="720" w:hanging="720"/>
        <w:rPr>
          <w:rFonts w:ascii="Arial" w:hAnsi="Arial" w:cs="Arial"/>
          <w:bCs/>
        </w:rPr>
      </w:pPr>
    </w:p>
    <w:p w14:paraId="26763C67" w14:textId="77777777" w:rsidR="007D4EF2" w:rsidRDefault="007D4EF2" w:rsidP="006F7FC1">
      <w:pPr>
        <w:ind w:left="720"/>
        <w:rPr>
          <w:rFonts w:ascii="Arial" w:hAnsi="Arial" w:cs="Arial"/>
          <w:b/>
          <w:bCs/>
        </w:rPr>
      </w:pPr>
      <w:r w:rsidRPr="00A559B5">
        <w:rPr>
          <w:rFonts w:ascii="Arial" w:hAnsi="Arial" w:cs="Arial"/>
          <w:b/>
          <w:bCs/>
        </w:rPr>
        <w:t>Subsidiary Company: Southside Factoring and Related Services Ltd (SFARS)</w:t>
      </w:r>
    </w:p>
    <w:p w14:paraId="20F803BA" w14:textId="77777777" w:rsidR="00BC092E" w:rsidRPr="00A559B5" w:rsidRDefault="00BC092E" w:rsidP="006F7FC1">
      <w:pPr>
        <w:tabs>
          <w:tab w:val="left" w:pos="567"/>
        </w:tabs>
        <w:rPr>
          <w:rFonts w:ascii="Arial" w:hAnsi="Arial" w:cs="Arial"/>
          <w:bCs/>
        </w:rPr>
      </w:pPr>
    </w:p>
    <w:p w14:paraId="65B3B4E9" w14:textId="77777777" w:rsidR="00BC092E" w:rsidRDefault="00BC092E" w:rsidP="006F7FC1">
      <w:pPr>
        <w:ind w:left="720" w:hanging="720"/>
        <w:rPr>
          <w:rFonts w:ascii="Arial" w:hAnsi="Arial" w:cs="Arial"/>
        </w:rPr>
      </w:pPr>
      <w:r>
        <w:rPr>
          <w:rFonts w:ascii="Arial" w:hAnsi="Arial" w:cs="Arial"/>
        </w:rPr>
        <w:t>3.8</w:t>
      </w:r>
      <w:r>
        <w:rPr>
          <w:rFonts w:ascii="Arial" w:hAnsi="Arial" w:cs="Arial"/>
        </w:rPr>
        <w:tab/>
      </w:r>
      <w:r w:rsidR="00267C7E" w:rsidRPr="00A559B5">
        <w:rPr>
          <w:rFonts w:ascii="Arial" w:hAnsi="Arial" w:cs="Arial"/>
        </w:rPr>
        <w:t xml:space="preserve">The Association established SFARS in 2005, principally to manage </w:t>
      </w:r>
      <w:r w:rsidR="000A6243" w:rsidRPr="00A559B5">
        <w:rPr>
          <w:rFonts w:ascii="Arial" w:hAnsi="Arial" w:cs="Arial"/>
        </w:rPr>
        <w:t xml:space="preserve">its </w:t>
      </w:r>
      <w:r w:rsidR="00267C7E" w:rsidRPr="00A559B5">
        <w:rPr>
          <w:rFonts w:ascii="Arial" w:hAnsi="Arial" w:cs="Arial"/>
        </w:rPr>
        <w:t xml:space="preserve">factoring role. </w:t>
      </w:r>
      <w:r w:rsidR="00296B61" w:rsidRPr="00A559B5">
        <w:rPr>
          <w:rFonts w:ascii="Arial" w:hAnsi="Arial" w:cs="Arial"/>
        </w:rPr>
        <w:t xml:space="preserve">More recently, SFARS has </w:t>
      </w:r>
      <w:r w:rsidR="00D044B0" w:rsidRPr="00A559B5">
        <w:rPr>
          <w:rFonts w:ascii="Arial" w:hAnsi="Arial" w:cs="Arial"/>
        </w:rPr>
        <w:t xml:space="preserve">played a wider role in addressing </w:t>
      </w:r>
      <w:r w:rsidR="000A6243" w:rsidRPr="00A559B5">
        <w:rPr>
          <w:rFonts w:ascii="Arial" w:hAnsi="Arial" w:cs="Arial"/>
        </w:rPr>
        <w:t>other group objectives, including</w:t>
      </w:r>
      <w:r w:rsidR="00296B61" w:rsidRPr="00A559B5">
        <w:rPr>
          <w:rFonts w:ascii="Arial" w:hAnsi="Arial" w:cs="Arial"/>
        </w:rPr>
        <w:t xml:space="preserve"> the management of </w:t>
      </w:r>
      <w:r w:rsidR="00B107A7" w:rsidRPr="00A559B5">
        <w:rPr>
          <w:rFonts w:ascii="Arial" w:hAnsi="Arial" w:cs="Arial"/>
        </w:rPr>
        <w:t>MMR</w:t>
      </w:r>
      <w:r w:rsidR="00296B61" w:rsidRPr="00A559B5">
        <w:rPr>
          <w:rFonts w:ascii="Arial" w:hAnsi="Arial" w:cs="Arial"/>
        </w:rPr>
        <w:t xml:space="preserve"> housing owned by SHA and </w:t>
      </w:r>
      <w:r w:rsidR="000A6243" w:rsidRPr="00A559B5">
        <w:rPr>
          <w:rFonts w:ascii="Arial" w:hAnsi="Arial" w:cs="Arial"/>
        </w:rPr>
        <w:t xml:space="preserve">others, and </w:t>
      </w:r>
      <w:r w:rsidR="00C81DAD" w:rsidRPr="00A559B5">
        <w:rPr>
          <w:rFonts w:ascii="Arial" w:hAnsi="Arial" w:cs="Arial"/>
        </w:rPr>
        <w:t>of private tenement flats purchased by SHA w</w:t>
      </w:r>
      <w:r w:rsidR="00296B61" w:rsidRPr="00A559B5">
        <w:rPr>
          <w:rFonts w:ascii="Arial" w:hAnsi="Arial" w:cs="Arial"/>
        </w:rPr>
        <w:t>ith funding from GCC.</w:t>
      </w:r>
    </w:p>
    <w:p w14:paraId="3A302D48" w14:textId="77777777" w:rsidR="00296B61" w:rsidRPr="00A559B5" w:rsidRDefault="009E0F74" w:rsidP="006F7FC1">
      <w:pPr>
        <w:ind w:left="720" w:hanging="720"/>
        <w:rPr>
          <w:rFonts w:ascii="Arial" w:hAnsi="Arial" w:cs="Arial"/>
          <w:bCs/>
        </w:rPr>
      </w:pPr>
      <w:r w:rsidRPr="00A559B5">
        <w:rPr>
          <w:rFonts w:ascii="Arial" w:hAnsi="Arial" w:cs="Arial"/>
        </w:rPr>
        <w:t xml:space="preserve">  </w:t>
      </w:r>
    </w:p>
    <w:p w14:paraId="6545E671" w14:textId="77777777" w:rsidR="00C669D5" w:rsidRPr="00A559B5" w:rsidRDefault="00BC092E" w:rsidP="006F7FC1">
      <w:pPr>
        <w:ind w:left="720" w:hanging="720"/>
        <w:rPr>
          <w:rFonts w:ascii="Arial" w:hAnsi="Arial" w:cs="Arial"/>
          <w:bCs/>
        </w:rPr>
      </w:pPr>
      <w:r>
        <w:rPr>
          <w:rFonts w:ascii="Arial" w:hAnsi="Arial" w:cs="Arial"/>
        </w:rPr>
        <w:t>3.9</w:t>
      </w:r>
      <w:r>
        <w:rPr>
          <w:rFonts w:ascii="Arial" w:hAnsi="Arial" w:cs="Arial"/>
        </w:rPr>
        <w:tab/>
      </w:r>
      <w:r w:rsidR="00B107A7" w:rsidRPr="00A559B5">
        <w:rPr>
          <w:rFonts w:ascii="Arial" w:hAnsi="Arial" w:cs="Arial"/>
        </w:rPr>
        <w:t>SFARS is a company limited by shares and the Association is the sole shareholder.</w:t>
      </w:r>
      <w:r w:rsidR="00296B61" w:rsidRPr="00A559B5">
        <w:rPr>
          <w:rFonts w:ascii="Arial" w:hAnsi="Arial" w:cs="Arial"/>
        </w:rPr>
        <w:t xml:space="preserve"> It has its own </w:t>
      </w:r>
      <w:r w:rsidR="00267C7E" w:rsidRPr="00A559B5">
        <w:rPr>
          <w:rFonts w:ascii="Arial" w:hAnsi="Arial" w:cs="Arial"/>
        </w:rPr>
        <w:t>Board of Directors, appointed annually by the Association</w:t>
      </w:r>
      <w:r w:rsidR="00296B61" w:rsidRPr="00A559B5">
        <w:rPr>
          <w:rFonts w:ascii="Arial" w:hAnsi="Arial" w:cs="Arial"/>
        </w:rPr>
        <w:t>, and produces its own separately audited financial accounts</w:t>
      </w:r>
      <w:r w:rsidR="00267C7E" w:rsidRPr="00A559B5">
        <w:rPr>
          <w:rFonts w:ascii="Arial" w:hAnsi="Arial" w:cs="Arial"/>
        </w:rPr>
        <w:t xml:space="preserve">.  </w:t>
      </w:r>
      <w:r w:rsidR="000A6243" w:rsidRPr="00A559B5">
        <w:rPr>
          <w:rFonts w:ascii="Arial" w:hAnsi="Arial" w:cs="Arial"/>
        </w:rPr>
        <w:t>SFARS must also obtain the approval of SHA’s Management Committee for its business plan and ann</w:t>
      </w:r>
      <w:r w:rsidR="00BA396D" w:rsidRPr="00A559B5">
        <w:rPr>
          <w:rFonts w:ascii="Arial" w:hAnsi="Arial" w:cs="Arial"/>
        </w:rPr>
        <w:t xml:space="preserve">ual budget, and comply with </w:t>
      </w:r>
      <w:r w:rsidR="000A6243" w:rsidRPr="00A559B5">
        <w:rPr>
          <w:rFonts w:ascii="Arial" w:hAnsi="Arial" w:cs="Arial"/>
        </w:rPr>
        <w:t>group policies set by SHA.</w:t>
      </w:r>
      <w:r w:rsidR="00B107A7" w:rsidRPr="00A559B5">
        <w:rPr>
          <w:rFonts w:ascii="Arial" w:hAnsi="Arial" w:cs="Arial"/>
        </w:rPr>
        <w:t xml:space="preserve">  Two members of the Management Committee are also members of the SFARS Board.</w:t>
      </w:r>
    </w:p>
    <w:p w14:paraId="45A65B3C" w14:textId="77777777" w:rsidR="00A14E7B" w:rsidRDefault="00A14E7B" w:rsidP="006F7FC1">
      <w:pPr>
        <w:rPr>
          <w:rFonts w:ascii="Arial" w:hAnsi="Arial" w:cs="Arial"/>
          <w:b/>
        </w:rPr>
      </w:pPr>
    </w:p>
    <w:p w14:paraId="1A06F300" w14:textId="77777777" w:rsidR="001B70EC" w:rsidRDefault="001B70EC" w:rsidP="006F7FC1">
      <w:pPr>
        <w:rPr>
          <w:rFonts w:ascii="Arial" w:hAnsi="Arial" w:cs="Arial"/>
          <w:b/>
        </w:rPr>
      </w:pPr>
    </w:p>
    <w:p w14:paraId="17A5178D" w14:textId="77777777" w:rsidR="001B70EC" w:rsidRDefault="001B70EC" w:rsidP="006F7FC1">
      <w:pPr>
        <w:rPr>
          <w:rFonts w:ascii="Arial" w:hAnsi="Arial" w:cs="Arial"/>
          <w:b/>
        </w:rPr>
      </w:pPr>
    </w:p>
    <w:p w14:paraId="338539D1" w14:textId="77777777" w:rsidR="001B70EC" w:rsidRDefault="001B70EC" w:rsidP="006F7FC1">
      <w:pPr>
        <w:ind w:left="720"/>
        <w:rPr>
          <w:rFonts w:ascii="Arial" w:hAnsi="Arial" w:cs="Arial"/>
          <w:b/>
        </w:rPr>
      </w:pPr>
    </w:p>
    <w:p w14:paraId="1907C63E" w14:textId="77777777" w:rsidR="00BB4AF7" w:rsidRPr="00A559B5" w:rsidRDefault="00BB4AF7" w:rsidP="006F7FC1">
      <w:pPr>
        <w:ind w:left="720"/>
        <w:rPr>
          <w:rFonts w:ascii="Arial" w:hAnsi="Arial" w:cs="Arial"/>
          <w:b/>
        </w:rPr>
      </w:pPr>
      <w:r w:rsidRPr="00A559B5">
        <w:rPr>
          <w:rFonts w:ascii="Arial" w:hAnsi="Arial" w:cs="Arial"/>
          <w:b/>
        </w:rPr>
        <w:lastRenderedPageBreak/>
        <w:t>Senior Management Team</w:t>
      </w:r>
    </w:p>
    <w:p w14:paraId="5A4CFEA8" w14:textId="77777777" w:rsidR="00BB4AF7" w:rsidRPr="00A559B5" w:rsidRDefault="00BB4AF7" w:rsidP="006F7FC1">
      <w:pPr>
        <w:tabs>
          <w:tab w:val="left" w:pos="567"/>
        </w:tabs>
        <w:rPr>
          <w:rFonts w:ascii="Arial" w:hAnsi="Arial" w:cs="Arial"/>
        </w:rPr>
      </w:pPr>
    </w:p>
    <w:p w14:paraId="56D24D78" w14:textId="77777777" w:rsidR="00BB4AF7" w:rsidRPr="00A559B5" w:rsidRDefault="00BB4AF7" w:rsidP="002A458E">
      <w:pPr>
        <w:pStyle w:val="ListParagraph"/>
        <w:numPr>
          <w:ilvl w:val="1"/>
          <w:numId w:val="17"/>
        </w:numPr>
        <w:rPr>
          <w:rFonts w:ascii="Arial" w:hAnsi="Arial" w:cs="Arial"/>
          <w:bCs/>
        </w:rPr>
      </w:pPr>
      <w:r w:rsidRPr="00A559B5">
        <w:rPr>
          <w:rFonts w:ascii="Arial" w:hAnsi="Arial" w:cs="Arial"/>
        </w:rPr>
        <w:t xml:space="preserve">The members of the </w:t>
      </w:r>
      <w:r w:rsidR="00C13BB7" w:rsidRPr="00A559B5">
        <w:rPr>
          <w:rFonts w:ascii="Arial" w:hAnsi="Arial" w:cs="Arial"/>
        </w:rPr>
        <w:t xml:space="preserve">Association’s </w:t>
      </w:r>
      <w:r w:rsidR="0026032A" w:rsidRPr="00A559B5">
        <w:rPr>
          <w:rFonts w:ascii="Arial" w:hAnsi="Arial" w:cs="Arial"/>
        </w:rPr>
        <w:t>senior management t</w:t>
      </w:r>
      <w:r w:rsidRPr="00A559B5">
        <w:rPr>
          <w:rFonts w:ascii="Arial" w:hAnsi="Arial" w:cs="Arial"/>
        </w:rPr>
        <w:t>eam are:</w:t>
      </w:r>
    </w:p>
    <w:p w14:paraId="5CF2D7A6" w14:textId="77777777" w:rsidR="00A73DCE" w:rsidRPr="00A559B5" w:rsidRDefault="00A73DCE" w:rsidP="006F7FC1">
      <w:pPr>
        <w:pStyle w:val="NormalWeb"/>
        <w:spacing w:before="0" w:beforeAutospacing="0" w:after="0" w:afterAutospacing="0"/>
        <w:rPr>
          <w:rFonts w:ascii="Arial" w:hAnsi="Arial" w:cs="Arial"/>
          <w:sz w:val="24"/>
          <w:szCs w:val="24"/>
        </w:rPr>
      </w:pPr>
    </w:p>
    <w:p w14:paraId="6B47DA16" w14:textId="77777777" w:rsidR="00A73DCE" w:rsidRPr="00A559B5" w:rsidRDefault="00A73DCE" w:rsidP="002A458E">
      <w:pPr>
        <w:pStyle w:val="NormalWeb"/>
        <w:numPr>
          <w:ilvl w:val="0"/>
          <w:numId w:val="4"/>
        </w:numPr>
        <w:spacing w:before="0" w:beforeAutospacing="0" w:after="0" w:afterAutospacing="0"/>
        <w:ind w:left="1080" w:hanging="357"/>
        <w:rPr>
          <w:rFonts w:ascii="Arial" w:hAnsi="Arial" w:cs="Arial"/>
          <w:sz w:val="24"/>
          <w:szCs w:val="24"/>
        </w:rPr>
      </w:pPr>
      <w:r w:rsidRPr="00A559B5">
        <w:rPr>
          <w:rFonts w:ascii="Arial" w:hAnsi="Arial" w:cs="Arial"/>
          <w:sz w:val="24"/>
          <w:szCs w:val="24"/>
        </w:rPr>
        <w:t>Patrick McGrath, Director</w:t>
      </w:r>
    </w:p>
    <w:p w14:paraId="3E867594" w14:textId="77777777" w:rsidR="00A73DCE" w:rsidRPr="00A559B5" w:rsidRDefault="00A73DCE" w:rsidP="002A458E">
      <w:pPr>
        <w:pStyle w:val="NormalWeb"/>
        <w:numPr>
          <w:ilvl w:val="0"/>
          <w:numId w:val="4"/>
        </w:numPr>
        <w:spacing w:before="0" w:beforeAutospacing="0" w:after="0" w:afterAutospacing="0"/>
        <w:ind w:left="1080" w:hanging="357"/>
        <w:rPr>
          <w:rFonts w:ascii="Arial" w:hAnsi="Arial" w:cs="Arial"/>
          <w:sz w:val="24"/>
          <w:szCs w:val="24"/>
        </w:rPr>
      </w:pPr>
      <w:r w:rsidRPr="00A559B5">
        <w:rPr>
          <w:rFonts w:ascii="Arial" w:hAnsi="Arial" w:cs="Arial"/>
          <w:sz w:val="24"/>
          <w:szCs w:val="24"/>
        </w:rPr>
        <w:t xml:space="preserve">Norma Taylor, </w:t>
      </w:r>
      <w:r w:rsidR="00614C18">
        <w:rPr>
          <w:rFonts w:ascii="Arial" w:hAnsi="Arial" w:cs="Arial"/>
          <w:sz w:val="24"/>
          <w:szCs w:val="24"/>
        </w:rPr>
        <w:t>Depute Director</w:t>
      </w:r>
    </w:p>
    <w:p w14:paraId="475984B5" w14:textId="77777777" w:rsidR="00A73DCE" w:rsidRPr="00A559B5" w:rsidRDefault="00614C18" w:rsidP="002A458E">
      <w:pPr>
        <w:pStyle w:val="NormalWeb"/>
        <w:numPr>
          <w:ilvl w:val="0"/>
          <w:numId w:val="4"/>
        </w:numPr>
        <w:spacing w:before="0" w:beforeAutospacing="0" w:after="0" w:afterAutospacing="0"/>
        <w:ind w:left="1080" w:hanging="357"/>
        <w:rPr>
          <w:rFonts w:ascii="Arial" w:hAnsi="Arial" w:cs="Arial"/>
          <w:sz w:val="24"/>
          <w:szCs w:val="24"/>
        </w:rPr>
      </w:pPr>
      <w:r>
        <w:rPr>
          <w:rFonts w:ascii="Arial" w:hAnsi="Arial" w:cs="Arial"/>
          <w:sz w:val="24"/>
          <w:szCs w:val="24"/>
        </w:rPr>
        <w:t>Mandy Wright, Head of Finance</w:t>
      </w:r>
    </w:p>
    <w:p w14:paraId="5044FAB4" w14:textId="77777777" w:rsidR="00A73DCE" w:rsidRPr="00A559B5" w:rsidRDefault="00A73DCE" w:rsidP="002A458E">
      <w:pPr>
        <w:pStyle w:val="NormalWeb"/>
        <w:numPr>
          <w:ilvl w:val="0"/>
          <w:numId w:val="4"/>
        </w:numPr>
        <w:spacing w:before="0" w:beforeAutospacing="0" w:after="0" w:afterAutospacing="0"/>
        <w:ind w:left="1080" w:hanging="357"/>
        <w:rPr>
          <w:rFonts w:ascii="Arial" w:hAnsi="Arial" w:cs="Arial"/>
          <w:sz w:val="24"/>
          <w:szCs w:val="24"/>
        </w:rPr>
      </w:pPr>
      <w:r w:rsidRPr="00A559B5">
        <w:rPr>
          <w:rFonts w:ascii="Arial" w:hAnsi="Arial" w:cs="Arial"/>
          <w:sz w:val="24"/>
          <w:szCs w:val="24"/>
        </w:rPr>
        <w:t xml:space="preserve">Donna Reilly, Head of Investment </w:t>
      </w:r>
      <w:r w:rsidR="00BA396D" w:rsidRPr="00A559B5">
        <w:rPr>
          <w:rFonts w:ascii="Arial" w:hAnsi="Arial" w:cs="Arial"/>
          <w:sz w:val="24"/>
          <w:szCs w:val="24"/>
        </w:rPr>
        <w:t xml:space="preserve">and </w:t>
      </w:r>
      <w:r w:rsidRPr="00A559B5">
        <w:rPr>
          <w:rFonts w:ascii="Arial" w:hAnsi="Arial" w:cs="Arial"/>
          <w:sz w:val="24"/>
          <w:szCs w:val="24"/>
        </w:rPr>
        <w:t>Development</w:t>
      </w:r>
    </w:p>
    <w:p w14:paraId="0152BB43" w14:textId="77777777" w:rsidR="00A73DCE" w:rsidRPr="00A559B5" w:rsidRDefault="00A73DCE" w:rsidP="002A458E">
      <w:pPr>
        <w:pStyle w:val="NormalWeb"/>
        <w:numPr>
          <w:ilvl w:val="0"/>
          <w:numId w:val="4"/>
        </w:numPr>
        <w:spacing w:before="0" w:beforeAutospacing="0" w:after="0" w:afterAutospacing="0"/>
        <w:ind w:left="1080"/>
        <w:rPr>
          <w:rFonts w:ascii="Arial" w:hAnsi="Arial" w:cs="Arial"/>
          <w:sz w:val="24"/>
          <w:szCs w:val="24"/>
        </w:rPr>
      </w:pPr>
      <w:r w:rsidRPr="00A559B5">
        <w:rPr>
          <w:rFonts w:ascii="Arial" w:hAnsi="Arial" w:cs="Arial"/>
          <w:sz w:val="24"/>
          <w:szCs w:val="24"/>
        </w:rPr>
        <w:t>Allan Forfar, Head of Housing Services</w:t>
      </w:r>
    </w:p>
    <w:p w14:paraId="5DE6B415" w14:textId="77777777" w:rsidR="00987748" w:rsidRPr="00A559B5" w:rsidRDefault="00987748" w:rsidP="006F7FC1">
      <w:pPr>
        <w:tabs>
          <w:tab w:val="left" w:pos="567"/>
        </w:tabs>
        <w:rPr>
          <w:rFonts w:ascii="Arial" w:hAnsi="Arial" w:cs="Arial"/>
        </w:rPr>
      </w:pPr>
    </w:p>
    <w:p w14:paraId="7697730D" w14:textId="4DD4BCFB" w:rsidR="00BB4AF7" w:rsidRPr="00A559B5" w:rsidRDefault="00BB4AF7" w:rsidP="002A458E">
      <w:pPr>
        <w:numPr>
          <w:ilvl w:val="1"/>
          <w:numId w:val="17"/>
        </w:numPr>
        <w:ind w:left="720" w:hanging="720"/>
        <w:rPr>
          <w:rFonts w:ascii="Arial" w:hAnsi="Arial" w:cs="Arial"/>
        </w:rPr>
      </w:pPr>
      <w:r w:rsidRPr="00A559B5">
        <w:rPr>
          <w:rFonts w:ascii="Arial" w:hAnsi="Arial" w:cs="Arial"/>
        </w:rPr>
        <w:t>All Senior Management Team members are suitably qualified and have a wealth of service and experience in housing.  Further details are provided in A</w:t>
      </w:r>
      <w:r w:rsidR="00BA396D" w:rsidRPr="00A559B5">
        <w:rPr>
          <w:rFonts w:ascii="Arial" w:hAnsi="Arial" w:cs="Arial"/>
        </w:rPr>
        <w:t>ppendix 1</w:t>
      </w:r>
      <w:r w:rsidR="004D0F71" w:rsidRPr="00A559B5">
        <w:rPr>
          <w:rFonts w:ascii="Arial" w:hAnsi="Arial" w:cs="Arial"/>
        </w:rPr>
        <w:t>, along with a chart showing the Association’s staffing structure.</w:t>
      </w:r>
      <w:r w:rsidR="005E3B5D" w:rsidRPr="00A559B5">
        <w:rPr>
          <w:rFonts w:ascii="Arial" w:hAnsi="Arial" w:cs="Arial"/>
        </w:rPr>
        <w:t xml:space="preserve"> </w:t>
      </w:r>
    </w:p>
    <w:p w14:paraId="2B25B4D5" w14:textId="77777777" w:rsidR="00141B0E" w:rsidRDefault="00141B0E" w:rsidP="006F7FC1">
      <w:pPr>
        <w:rPr>
          <w:rFonts w:asciiTheme="majorHAnsi" w:hAnsiTheme="majorHAnsi"/>
        </w:rPr>
      </w:pPr>
      <w:r>
        <w:rPr>
          <w:rFonts w:asciiTheme="majorHAnsi" w:hAnsiTheme="majorHAnsi"/>
        </w:rPr>
        <w:br w:type="page"/>
      </w:r>
    </w:p>
    <w:p w14:paraId="3F1068EA" w14:textId="77777777" w:rsidR="00834304" w:rsidRDefault="00834304" w:rsidP="00834304">
      <w:pPr>
        <w:spacing w:line="276" w:lineRule="auto"/>
        <w:ind w:left="720" w:hanging="720"/>
        <w:rPr>
          <w:rFonts w:ascii="Arial" w:hAnsi="Arial" w:cs="Arial"/>
          <w:b/>
          <w:bCs/>
        </w:rPr>
      </w:pPr>
      <w:r>
        <w:rPr>
          <w:rFonts w:ascii="Arial" w:hAnsi="Arial" w:cs="Arial"/>
          <w:b/>
          <w:bCs/>
        </w:rPr>
        <w:lastRenderedPageBreak/>
        <w:t>4.0</w:t>
      </w:r>
      <w:r>
        <w:rPr>
          <w:rFonts w:ascii="Arial" w:hAnsi="Arial" w:cs="Arial"/>
          <w:b/>
          <w:bCs/>
        </w:rPr>
        <w:tab/>
      </w:r>
      <w:r w:rsidRPr="001B70EC">
        <w:rPr>
          <w:rFonts w:ascii="Arial" w:hAnsi="Arial" w:cs="Arial"/>
          <w:b/>
          <w:bCs/>
        </w:rPr>
        <w:t>THE ASSOCIATION’S MISSION, VISION AND CORE VALUES</w:t>
      </w:r>
    </w:p>
    <w:p w14:paraId="7395A5BB" w14:textId="77777777" w:rsidR="00834304" w:rsidRDefault="00834304" w:rsidP="00834304">
      <w:pPr>
        <w:spacing w:line="276" w:lineRule="auto"/>
        <w:ind w:left="720" w:hanging="720"/>
        <w:rPr>
          <w:rFonts w:ascii="Arial" w:hAnsi="Arial"/>
          <w:sz w:val="22"/>
        </w:rPr>
      </w:pPr>
    </w:p>
    <w:p w14:paraId="4F03F723" w14:textId="77777777" w:rsidR="00834304" w:rsidRPr="00614C18" w:rsidRDefault="00834304" w:rsidP="00834304">
      <w:pPr>
        <w:ind w:left="720" w:hanging="720"/>
        <w:rPr>
          <w:rFonts w:ascii="Arial" w:hAnsi="Arial"/>
        </w:rPr>
      </w:pPr>
      <w:r w:rsidRPr="00614C18">
        <w:rPr>
          <w:rFonts w:ascii="Arial" w:hAnsi="Arial"/>
        </w:rPr>
        <w:t>4.1</w:t>
      </w:r>
      <w:r w:rsidRPr="00614C18">
        <w:rPr>
          <w:rFonts w:ascii="Arial" w:hAnsi="Arial"/>
        </w:rPr>
        <w:tab/>
        <w:t>The Association’s Management Committee met during 2020</w:t>
      </w:r>
      <w:r>
        <w:rPr>
          <w:rFonts w:ascii="Arial" w:hAnsi="Arial"/>
        </w:rPr>
        <w:t xml:space="preserve"> and 2021</w:t>
      </w:r>
      <w:r w:rsidRPr="00614C18">
        <w:rPr>
          <w:rFonts w:ascii="Arial" w:hAnsi="Arial"/>
        </w:rPr>
        <w:t xml:space="preserve"> to review and revise the Association’s Mission, Vision and Strategic Objectives.  The Management Committee also reaffirmed the values of the Association, previously developed jointly by staff and committee.</w:t>
      </w:r>
    </w:p>
    <w:p w14:paraId="662CCB76" w14:textId="77777777" w:rsidR="00834304" w:rsidRPr="00A90A08" w:rsidRDefault="00834304" w:rsidP="00834304">
      <w:pPr>
        <w:tabs>
          <w:tab w:val="left" w:pos="567"/>
        </w:tabs>
        <w:ind w:left="567"/>
        <w:rPr>
          <w:rFonts w:ascii="Arial" w:hAnsi="Arial"/>
        </w:rPr>
      </w:pPr>
    </w:p>
    <w:p w14:paraId="5F864E39" w14:textId="77777777" w:rsidR="00834304" w:rsidRDefault="00834304" w:rsidP="00834304">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b/>
        </w:rPr>
      </w:pPr>
      <w:r w:rsidRPr="00A90A08">
        <w:rPr>
          <w:rFonts w:ascii="Arial" w:hAnsi="Arial"/>
          <w:b/>
        </w:rPr>
        <w:t xml:space="preserve">Mission </w:t>
      </w:r>
    </w:p>
    <w:p w14:paraId="3E73D12D" w14:textId="77777777" w:rsidR="00834304" w:rsidRPr="00A90A08" w:rsidRDefault="00834304" w:rsidP="00834304">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b/>
        </w:rPr>
      </w:pPr>
    </w:p>
    <w:p w14:paraId="7C2C7779" w14:textId="77777777" w:rsidR="00834304" w:rsidRDefault="00834304" w:rsidP="00834304">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r w:rsidRPr="00913570">
        <w:rPr>
          <w:rFonts w:ascii="Arial" w:hAnsi="Arial" w:cs="Arial"/>
        </w:rPr>
        <w:t xml:space="preserve">Southside Housing Association </w:t>
      </w:r>
      <w:r>
        <w:rPr>
          <w:rFonts w:ascii="Arial" w:hAnsi="Arial" w:cs="Arial"/>
        </w:rPr>
        <w:t xml:space="preserve">provides quality, affordable and well maintained homes and works with communities and partners to maintain </w:t>
      </w:r>
      <w:r w:rsidRPr="004570E8">
        <w:rPr>
          <w:rFonts w:ascii="Arial" w:hAnsi="Arial" w:cs="Arial"/>
        </w:rPr>
        <w:t>safe, popular and</w:t>
      </w:r>
      <w:r>
        <w:rPr>
          <w:rFonts w:ascii="Arial" w:hAnsi="Arial" w:cs="Arial"/>
        </w:rPr>
        <w:t xml:space="preserve"> inclusive </w:t>
      </w:r>
      <w:r w:rsidRPr="00913570">
        <w:rPr>
          <w:rFonts w:ascii="Arial" w:hAnsi="Arial" w:cs="Arial"/>
        </w:rPr>
        <w:t>neighbourhoods</w:t>
      </w:r>
    </w:p>
    <w:p w14:paraId="50F04BC6" w14:textId="77777777" w:rsidR="00834304" w:rsidRPr="00913570" w:rsidRDefault="00834304" w:rsidP="00834304">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p>
    <w:p w14:paraId="2D97DDA5" w14:textId="77777777" w:rsidR="00834304" w:rsidRDefault="00834304" w:rsidP="00834304">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b/>
        </w:rPr>
      </w:pPr>
      <w:r w:rsidRPr="00ED0BCB">
        <w:rPr>
          <w:rFonts w:ascii="Arial" w:hAnsi="Arial"/>
          <w:b/>
        </w:rPr>
        <w:t>Vision</w:t>
      </w:r>
    </w:p>
    <w:p w14:paraId="361EE04E" w14:textId="77777777" w:rsidR="00834304" w:rsidRDefault="00834304" w:rsidP="00834304">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b/>
        </w:rPr>
      </w:pPr>
    </w:p>
    <w:p w14:paraId="598FD040" w14:textId="77777777" w:rsidR="00834304" w:rsidRDefault="00834304" w:rsidP="00834304">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r w:rsidRPr="00913570">
        <w:rPr>
          <w:rFonts w:ascii="Arial" w:hAnsi="Arial" w:cs="Arial"/>
        </w:rPr>
        <w:t>Southside Housing Association</w:t>
      </w:r>
      <w:r>
        <w:rPr>
          <w:rFonts w:ascii="Arial" w:hAnsi="Arial" w:cs="Arial"/>
        </w:rPr>
        <w:t xml:space="preserve"> works  to support thriving local communities:-</w:t>
      </w:r>
    </w:p>
    <w:p w14:paraId="7D34FEC3" w14:textId="77777777" w:rsidR="00834304" w:rsidRPr="00913570" w:rsidRDefault="00834304" w:rsidP="00834304">
      <w:p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p>
    <w:p w14:paraId="751E8509" w14:textId="77777777" w:rsidR="00834304" w:rsidRPr="00913570" w:rsidRDefault="00834304" w:rsidP="00834304">
      <w:pPr>
        <w:numPr>
          <w:ilvl w:val="0"/>
          <w:numId w:val="5"/>
        </w:num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r>
        <w:rPr>
          <w:rFonts w:ascii="Arial" w:hAnsi="Arial" w:cs="Arial"/>
        </w:rPr>
        <w:t>All our homes will be</w:t>
      </w:r>
      <w:r w:rsidRPr="00913570">
        <w:rPr>
          <w:rFonts w:ascii="Arial" w:hAnsi="Arial" w:cs="Arial"/>
        </w:rPr>
        <w:t xml:space="preserve"> popular</w:t>
      </w:r>
      <w:r>
        <w:rPr>
          <w:rFonts w:ascii="Arial" w:hAnsi="Arial" w:cs="Arial"/>
        </w:rPr>
        <w:t xml:space="preserve">, </w:t>
      </w:r>
      <w:r w:rsidRPr="00913570">
        <w:rPr>
          <w:rFonts w:ascii="Arial" w:hAnsi="Arial" w:cs="Arial"/>
        </w:rPr>
        <w:t>affordable</w:t>
      </w:r>
      <w:r>
        <w:rPr>
          <w:rFonts w:ascii="Arial" w:hAnsi="Arial" w:cs="Arial"/>
        </w:rPr>
        <w:t>, well maintained and energy efficient;</w:t>
      </w:r>
    </w:p>
    <w:p w14:paraId="2EE29066" w14:textId="77777777" w:rsidR="00834304" w:rsidRPr="00913570" w:rsidRDefault="00834304" w:rsidP="00834304">
      <w:pPr>
        <w:numPr>
          <w:ilvl w:val="0"/>
          <w:numId w:val="5"/>
        </w:num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r>
        <w:rPr>
          <w:rFonts w:ascii="Arial" w:hAnsi="Arial" w:cs="Arial"/>
        </w:rPr>
        <w:t xml:space="preserve">All our </w:t>
      </w:r>
      <w:r w:rsidRPr="00913570">
        <w:rPr>
          <w:rFonts w:ascii="Arial" w:hAnsi="Arial" w:cs="Arial"/>
        </w:rPr>
        <w:t xml:space="preserve">customers </w:t>
      </w:r>
      <w:r>
        <w:rPr>
          <w:rFonts w:ascii="Arial" w:hAnsi="Arial" w:cs="Arial"/>
        </w:rPr>
        <w:t>will</w:t>
      </w:r>
      <w:r w:rsidRPr="00913570">
        <w:rPr>
          <w:rFonts w:ascii="Arial" w:hAnsi="Arial" w:cs="Arial"/>
        </w:rPr>
        <w:t xml:space="preserve"> </w:t>
      </w:r>
      <w:r>
        <w:rPr>
          <w:rFonts w:ascii="Arial" w:hAnsi="Arial" w:cs="Arial"/>
        </w:rPr>
        <w:t>receive excellent</w:t>
      </w:r>
      <w:r w:rsidRPr="00913570">
        <w:rPr>
          <w:rFonts w:ascii="Arial" w:hAnsi="Arial" w:cs="Arial"/>
        </w:rPr>
        <w:t xml:space="preserve"> service</w:t>
      </w:r>
      <w:r>
        <w:rPr>
          <w:rFonts w:ascii="Arial" w:hAnsi="Arial" w:cs="Arial"/>
        </w:rPr>
        <w:t>s from approachable and knowledgeable staff</w:t>
      </w:r>
      <w:r w:rsidRPr="00913570">
        <w:rPr>
          <w:rFonts w:ascii="Arial" w:hAnsi="Arial" w:cs="Arial"/>
        </w:rPr>
        <w:t>;</w:t>
      </w:r>
    </w:p>
    <w:p w14:paraId="44CA62B6" w14:textId="77777777" w:rsidR="00834304" w:rsidRDefault="00834304" w:rsidP="00834304">
      <w:pPr>
        <w:numPr>
          <w:ilvl w:val="0"/>
          <w:numId w:val="5"/>
        </w:num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cs="Arial"/>
        </w:rPr>
      </w:pPr>
      <w:r>
        <w:rPr>
          <w:rFonts w:ascii="Arial" w:hAnsi="Arial" w:cs="Arial"/>
        </w:rPr>
        <w:t>We will serve the needs of all communities equally</w:t>
      </w:r>
      <w:r w:rsidRPr="00913570">
        <w:rPr>
          <w:rFonts w:ascii="Arial" w:hAnsi="Arial" w:cs="Arial"/>
        </w:rPr>
        <w:t>;</w:t>
      </w:r>
    </w:p>
    <w:p w14:paraId="2339A8CD" w14:textId="77777777" w:rsidR="00834304" w:rsidRPr="00785BA3" w:rsidRDefault="00834304" w:rsidP="00834304">
      <w:pPr>
        <w:pStyle w:val="ListParagraph"/>
        <w:numPr>
          <w:ilvl w:val="0"/>
          <w:numId w:val="5"/>
        </w:numPr>
        <w:pBdr>
          <w:top w:val="single" w:sz="18" w:space="1" w:color="31849B"/>
          <w:left w:val="single" w:sz="18" w:space="4" w:color="31849B"/>
          <w:bottom w:val="single" w:sz="18" w:space="1" w:color="31849B"/>
          <w:right w:val="single" w:sz="18" w:space="4" w:color="31849B"/>
        </w:pBdr>
        <w:shd w:val="clear" w:color="auto" w:fill="FFFFFF"/>
        <w:tabs>
          <w:tab w:val="left" w:pos="567"/>
        </w:tabs>
        <w:rPr>
          <w:rFonts w:ascii="Arial" w:hAnsi="Arial"/>
          <w:b/>
        </w:rPr>
      </w:pPr>
      <w:r w:rsidRPr="00785BA3">
        <w:rPr>
          <w:rFonts w:ascii="Arial" w:hAnsi="Arial" w:cs="Arial"/>
        </w:rPr>
        <w:t>We w</w:t>
      </w:r>
      <w:r>
        <w:rPr>
          <w:rFonts w:ascii="Arial" w:hAnsi="Arial" w:cs="Arial"/>
        </w:rPr>
        <w:t xml:space="preserve">ill </w:t>
      </w:r>
      <w:r w:rsidRPr="00785BA3">
        <w:rPr>
          <w:rFonts w:ascii="Arial" w:hAnsi="Arial" w:cs="Arial"/>
        </w:rPr>
        <w:t xml:space="preserve">work with partners to </w:t>
      </w:r>
      <w:r w:rsidRPr="004570E8">
        <w:rPr>
          <w:rFonts w:ascii="Arial" w:hAnsi="Arial" w:cs="Arial"/>
        </w:rPr>
        <w:t>build popular</w:t>
      </w:r>
      <w:r w:rsidRPr="00785BA3">
        <w:rPr>
          <w:rFonts w:ascii="Arial" w:hAnsi="Arial" w:cs="Arial"/>
        </w:rPr>
        <w:t xml:space="preserve"> and inclusive neighbourhoods</w:t>
      </w:r>
    </w:p>
    <w:p w14:paraId="760D7B4A" w14:textId="77777777" w:rsidR="00834304" w:rsidRPr="00A90A08" w:rsidRDefault="00834304" w:rsidP="00834304">
      <w:pPr>
        <w:tabs>
          <w:tab w:val="left" w:pos="567"/>
        </w:tabs>
        <w:rPr>
          <w:rFonts w:ascii="Arial" w:hAnsi="Arial"/>
        </w:rPr>
      </w:pPr>
    </w:p>
    <w:p w14:paraId="7E3FB646" w14:textId="77777777" w:rsidR="00834304" w:rsidRDefault="00834304" w:rsidP="00834304">
      <w:pPr>
        <w:rPr>
          <w:rFonts w:ascii="Arial" w:hAnsi="Arial" w:cs="Arial"/>
          <w:b/>
        </w:rPr>
      </w:pPr>
      <w:r w:rsidRPr="00A90A08">
        <w:rPr>
          <w:rFonts w:ascii="Arial" w:hAnsi="Arial" w:cs="Arial"/>
          <w:b/>
        </w:rPr>
        <w:t xml:space="preserve">Values </w:t>
      </w:r>
    </w:p>
    <w:p w14:paraId="6D4086F3" w14:textId="77777777" w:rsidR="00834304" w:rsidRDefault="00834304" w:rsidP="00834304">
      <w:pPr>
        <w:rPr>
          <w:rFonts w:ascii="Arial" w:hAnsi="Arial" w:cs="Arial"/>
          <w:b/>
        </w:rPr>
      </w:pPr>
    </w:p>
    <w:p w14:paraId="5F860B4A" w14:textId="77777777" w:rsidR="00834304" w:rsidRPr="00666911" w:rsidRDefault="00834304" w:rsidP="00834304">
      <w:pPr>
        <w:ind w:left="720" w:hanging="720"/>
        <w:rPr>
          <w:rFonts w:ascii="Arial" w:hAnsi="Arial" w:cs="Arial"/>
        </w:rPr>
      </w:pPr>
      <w:r>
        <w:rPr>
          <w:rFonts w:ascii="Arial" w:hAnsi="Arial" w:cs="Arial"/>
        </w:rPr>
        <w:t>4.2</w:t>
      </w:r>
      <w:r>
        <w:rPr>
          <w:rFonts w:ascii="Arial" w:hAnsi="Arial" w:cs="Arial"/>
        </w:rPr>
        <w:tab/>
        <w:t>The values below were develop by Staff and Committee in 2017 and during its Business Planning in 2020/21 the Management Committee re-affirmed these values.</w:t>
      </w:r>
    </w:p>
    <w:p w14:paraId="346C0F31" w14:textId="77777777" w:rsidR="00834304" w:rsidRPr="00A90A08" w:rsidRDefault="00834304" w:rsidP="00834304">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48"/>
      </w:tblGrid>
      <w:tr w:rsidR="00834304" w:rsidRPr="00A90A08" w14:paraId="761ADDEF" w14:textId="77777777" w:rsidTr="00714E1A">
        <w:tc>
          <w:tcPr>
            <w:tcW w:w="9848" w:type="dxa"/>
            <w:tcBorders>
              <w:top w:val="single" w:sz="18" w:space="0" w:color="31849B"/>
              <w:left w:val="single" w:sz="18" w:space="0" w:color="31849B"/>
              <w:bottom w:val="single" w:sz="18" w:space="0" w:color="31849B"/>
              <w:right w:val="single" w:sz="18" w:space="0" w:color="31849B"/>
            </w:tcBorders>
            <w:shd w:val="clear" w:color="auto" w:fill="FFFFFF"/>
          </w:tcPr>
          <w:p w14:paraId="308FA790" w14:textId="77777777" w:rsidR="00834304" w:rsidRDefault="00834304" w:rsidP="00714E1A">
            <w:pPr>
              <w:rPr>
                <w:rFonts w:ascii="Arial" w:eastAsia="MS Mincho" w:hAnsi="Arial"/>
                <w:b/>
                <w:u w:val="single"/>
              </w:rPr>
            </w:pPr>
            <w:r w:rsidRPr="00A90A08">
              <w:rPr>
                <w:rFonts w:ascii="Arial" w:eastAsia="MS Mincho" w:hAnsi="Arial"/>
                <w:b/>
                <w:u w:val="single"/>
              </w:rPr>
              <w:t>Professional</w:t>
            </w:r>
          </w:p>
          <w:p w14:paraId="121C1436" w14:textId="77777777" w:rsidR="00834304" w:rsidRPr="00A90A08" w:rsidRDefault="00834304" w:rsidP="00714E1A">
            <w:pPr>
              <w:rPr>
                <w:rFonts w:ascii="Arial" w:eastAsia="MS Mincho" w:hAnsi="Arial"/>
                <w:b/>
                <w:u w:val="single"/>
              </w:rPr>
            </w:pPr>
          </w:p>
          <w:p w14:paraId="5A400760" w14:textId="77777777" w:rsidR="00834304" w:rsidRPr="00A90A08" w:rsidRDefault="00834304" w:rsidP="00834304">
            <w:pPr>
              <w:numPr>
                <w:ilvl w:val="0"/>
                <w:numId w:val="6"/>
              </w:numPr>
              <w:ind w:left="357" w:hanging="357"/>
              <w:rPr>
                <w:rFonts w:ascii="Arial" w:eastAsia="MS Mincho" w:hAnsi="Arial"/>
              </w:rPr>
            </w:pPr>
            <w:r w:rsidRPr="00A90A08">
              <w:rPr>
                <w:rFonts w:ascii="Arial" w:eastAsia="MS Mincho" w:hAnsi="Arial"/>
              </w:rPr>
              <w:t xml:space="preserve">We will act with integrity, we will be impartial in the advice we give and the actions we take, and we will be reliable and competent in our work.  </w:t>
            </w:r>
          </w:p>
          <w:p w14:paraId="6567CAB6" w14:textId="77777777" w:rsidR="00834304" w:rsidRPr="00A90A08" w:rsidRDefault="00834304" w:rsidP="00714E1A">
            <w:pPr>
              <w:rPr>
                <w:rFonts w:ascii="Arial" w:eastAsia="MS Mincho" w:hAnsi="Arial"/>
              </w:rPr>
            </w:pPr>
          </w:p>
          <w:p w14:paraId="59D883FA" w14:textId="77777777" w:rsidR="00834304" w:rsidRDefault="00834304" w:rsidP="00714E1A">
            <w:pPr>
              <w:rPr>
                <w:rFonts w:ascii="Arial" w:eastAsia="MS Mincho" w:hAnsi="Arial"/>
                <w:b/>
                <w:u w:val="single"/>
              </w:rPr>
            </w:pPr>
            <w:r w:rsidRPr="00A90A08">
              <w:rPr>
                <w:rFonts w:ascii="Arial" w:eastAsia="MS Mincho" w:hAnsi="Arial"/>
                <w:b/>
                <w:u w:val="single"/>
              </w:rPr>
              <w:t>Responsive</w:t>
            </w:r>
          </w:p>
          <w:p w14:paraId="624C022F" w14:textId="77777777" w:rsidR="00834304" w:rsidRPr="00A90A08" w:rsidRDefault="00834304" w:rsidP="00714E1A">
            <w:pPr>
              <w:rPr>
                <w:rFonts w:ascii="Arial" w:eastAsia="MS Mincho" w:hAnsi="Arial"/>
                <w:b/>
                <w:u w:val="single"/>
              </w:rPr>
            </w:pPr>
          </w:p>
          <w:p w14:paraId="18FCA24A" w14:textId="77777777" w:rsidR="00834304" w:rsidRPr="00A90A08" w:rsidRDefault="00834304" w:rsidP="00834304">
            <w:pPr>
              <w:numPr>
                <w:ilvl w:val="0"/>
                <w:numId w:val="6"/>
              </w:numPr>
              <w:ind w:left="357" w:hanging="357"/>
              <w:rPr>
                <w:rFonts w:ascii="Arial" w:eastAsia="MS Mincho" w:hAnsi="Arial"/>
                <w:b/>
                <w:u w:val="single"/>
              </w:rPr>
            </w:pPr>
            <w:r w:rsidRPr="00A90A08">
              <w:rPr>
                <w:rFonts w:ascii="Arial" w:eastAsia="MS Mincho" w:hAnsi="Arial"/>
              </w:rPr>
              <w:t xml:space="preserve">We will be focused on both the needs of the individual customer and the community. </w:t>
            </w:r>
          </w:p>
          <w:p w14:paraId="2EEAA2DD" w14:textId="77777777" w:rsidR="00834304" w:rsidRPr="00A90A08" w:rsidRDefault="00834304" w:rsidP="00714E1A">
            <w:pPr>
              <w:rPr>
                <w:rFonts w:ascii="Arial" w:eastAsia="MS Mincho" w:hAnsi="Arial"/>
                <w:b/>
                <w:u w:val="single"/>
              </w:rPr>
            </w:pPr>
            <w:r w:rsidRPr="00A90A08">
              <w:rPr>
                <w:rFonts w:ascii="Arial" w:eastAsia="MS Mincho" w:hAnsi="Arial"/>
              </w:rPr>
              <w:t xml:space="preserve"> </w:t>
            </w:r>
          </w:p>
          <w:p w14:paraId="7A76B1AD" w14:textId="77777777" w:rsidR="00834304" w:rsidRDefault="00834304" w:rsidP="00714E1A">
            <w:pPr>
              <w:rPr>
                <w:rFonts w:ascii="Arial" w:eastAsia="MS Mincho" w:hAnsi="Arial"/>
                <w:b/>
                <w:u w:val="single"/>
              </w:rPr>
            </w:pPr>
            <w:r w:rsidRPr="00A90A08">
              <w:rPr>
                <w:rFonts w:ascii="Arial" w:eastAsia="MS Mincho" w:hAnsi="Arial"/>
                <w:b/>
                <w:u w:val="single"/>
              </w:rPr>
              <w:t>Progressive</w:t>
            </w:r>
          </w:p>
          <w:p w14:paraId="368B3F4C" w14:textId="77777777" w:rsidR="00834304" w:rsidRPr="00A90A08" w:rsidRDefault="00834304" w:rsidP="00714E1A">
            <w:pPr>
              <w:rPr>
                <w:rFonts w:ascii="Arial" w:eastAsia="MS Mincho" w:hAnsi="Arial"/>
                <w:b/>
                <w:u w:val="single"/>
              </w:rPr>
            </w:pPr>
          </w:p>
          <w:p w14:paraId="17080D6B" w14:textId="77777777" w:rsidR="00834304" w:rsidRDefault="00834304" w:rsidP="00834304">
            <w:pPr>
              <w:numPr>
                <w:ilvl w:val="0"/>
                <w:numId w:val="6"/>
              </w:numPr>
              <w:ind w:left="357" w:hanging="357"/>
              <w:rPr>
                <w:rFonts w:ascii="Arial" w:eastAsia="MS Mincho" w:hAnsi="Arial"/>
              </w:rPr>
            </w:pPr>
            <w:r w:rsidRPr="00A90A08">
              <w:rPr>
                <w:rFonts w:ascii="Arial" w:eastAsia="MS Mincho" w:hAnsi="Arial"/>
              </w:rPr>
              <w:t>We will seek to empower individuals and communities in our work.  We will be proactive in addressing problems and we will tackle inequalities where we find them.</w:t>
            </w:r>
          </w:p>
          <w:p w14:paraId="2AF78E4D" w14:textId="77777777" w:rsidR="00834304" w:rsidRPr="00A90A08" w:rsidRDefault="00834304" w:rsidP="00714E1A">
            <w:pPr>
              <w:ind w:left="357"/>
              <w:rPr>
                <w:rFonts w:ascii="Arial" w:eastAsia="MS Mincho" w:hAnsi="Arial"/>
              </w:rPr>
            </w:pPr>
          </w:p>
        </w:tc>
      </w:tr>
    </w:tbl>
    <w:p w14:paraId="7FC12257" w14:textId="77777777" w:rsidR="00834304" w:rsidRPr="00A90A08" w:rsidRDefault="00834304" w:rsidP="00834304">
      <w:pPr>
        <w:tabs>
          <w:tab w:val="left" w:pos="567"/>
        </w:tabs>
        <w:rPr>
          <w:rFonts w:ascii="Arial" w:hAnsi="Arial"/>
        </w:rPr>
      </w:pPr>
    </w:p>
    <w:p w14:paraId="4CA0A19D" w14:textId="77777777" w:rsidR="003D297D" w:rsidRPr="00A90A08" w:rsidRDefault="003D297D" w:rsidP="003D297D">
      <w:pPr>
        <w:tabs>
          <w:tab w:val="left" w:pos="567"/>
        </w:tabs>
        <w:rPr>
          <w:rFonts w:ascii="Arial" w:hAnsi="Arial"/>
        </w:rPr>
      </w:pPr>
    </w:p>
    <w:p w14:paraId="4964E824" w14:textId="77777777" w:rsidR="003D297D" w:rsidRPr="005D07C0" w:rsidRDefault="003D297D" w:rsidP="003D297D">
      <w:pPr>
        <w:tabs>
          <w:tab w:val="left" w:pos="567"/>
        </w:tabs>
        <w:rPr>
          <w:rFonts w:ascii="Cambria" w:hAnsi="Cambria"/>
        </w:rPr>
      </w:pPr>
    </w:p>
    <w:p w14:paraId="3F2A7A54" w14:textId="77777777" w:rsidR="003D297D" w:rsidRPr="005D07C0" w:rsidRDefault="003D297D" w:rsidP="003D297D">
      <w:pPr>
        <w:tabs>
          <w:tab w:val="left" w:pos="567"/>
        </w:tabs>
        <w:rPr>
          <w:rFonts w:ascii="Cambria" w:hAnsi="Cambria"/>
        </w:rPr>
      </w:pPr>
    </w:p>
    <w:p w14:paraId="5BA3CCC5" w14:textId="77777777" w:rsidR="003D297D" w:rsidRPr="005D07C0" w:rsidRDefault="003D297D" w:rsidP="003D297D">
      <w:pPr>
        <w:rPr>
          <w:rFonts w:ascii="Cambria" w:hAnsi="Cambria"/>
        </w:rPr>
      </w:pPr>
      <w:r w:rsidRPr="005D07C0">
        <w:rPr>
          <w:rFonts w:ascii="Cambria" w:hAnsi="Cambria"/>
        </w:rPr>
        <w:br w:type="page"/>
      </w:r>
    </w:p>
    <w:p w14:paraId="35F37CC1" w14:textId="77777777" w:rsidR="003D297D" w:rsidRPr="003D297D" w:rsidRDefault="003D297D" w:rsidP="003D297D">
      <w:pPr>
        <w:spacing w:line="276" w:lineRule="auto"/>
        <w:ind w:left="720" w:hanging="720"/>
        <w:rPr>
          <w:rFonts w:ascii="Arial" w:hAnsi="Arial" w:cs="Arial"/>
          <w:b/>
          <w:bCs/>
          <w:caps/>
          <w:szCs w:val="28"/>
        </w:rPr>
      </w:pPr>
      <w:r>
        <w:rPr>
          <w:rFonts w:ascii="Arial" w:hAnsi="Arial" w:cs="Arial"/>
          <w:b/>
          <w:bCs/>
          <w:caps/>
          <w:szCs w:val="28"/>
        </w:rPr>
        <w:lastRenderedPageBreak/>
        <w:t>5.</w:t>
      </w:r>
      <w:r w:rsidR="00666911">
        <w:rPr>
          <w:rFonts w:ascii="Arial" w:hAnsi="Arial" w:cs="Arial"/>
          <w:b/>
          <w:bCs/>
          <w:caps/>
          <w:szCs w:val="28"/>
        </w:rPr>
        <w:t>0</w:t>
      </w:r>
      <w:r>
        <w:rPr>
          <w:rFonts w:ascii="Arial" w:hAnsi="Arial" w:cs="Arial"/>
          <w:b/>
          <w:bCs/>
          <w:caps/>
          <w:szCs w:val="28"/>
        </w:rPr>
        <w:tab/>
      </w:r>
      <w:r w:rsidRPr="003D297D">
        <w:rPr>
          <w:rFonts w:ascii="Arial" w:hAnsi="Arial" w:cs="Arial"/>
          <w:b/>
          <w:bCs/>
          <w:caps/>
          <w:szCs w:val="28"/>
        </w:rPr>
        <w:t xml:space="preserve">THE ASSOCIATION’S Strategy AND Objectives </w:t>
      </w:r>
    </w:p>
    <w:p w14:paraId="5905D420" w14:textId="77777777" w:rsidR="003D297D" w:rsidRDefault="003D297D" w:rsidP="003D297D">
      <w:pPr>
        <w:tabs>
          <w:tab w:val="left" w:pos="567"/>
        </w:tabs>
        <w:rPr>
          <w:rFonts w:ascii="Cambria" w:hAnsi="Cambria"/>
          <w:b/>
          <w:bCs/>
          <w:caps/>
          <w:sz w:val="28"/>
          <w:szCs w:val="28"/>
        </w:rPr>
      </w:pPr>
    </w:p>
    <w:p w14:paraId="4FA7AB90" w14:textId="77777777" w:rsidR="003D297D" w:rsidRDefault="003D297D" w:rsidP="003D297D">
      <w:pPr>
        <w:ind w:firstLine="720"/>
        <w:jc w:val="both"/>
        <w:rPr>
          <w:rFonts w:ascii="Arial" w:hAnsi="Arial" w:cs="Arial"/>
          <w:b/>
        </w:rPr>
      </w:pPr>
      <w:r w:rsidRPr="00B41537">
        <w:rPr>
          <w:rFonts w:ascii="Arial" w:hAnsi="Arial" w:cs="Arial"/>
          <w:b/>
        </w:rPr>
        <w:t>Strategic Objectives</w:t>
      </w:r>
    </w:p>
    <w:p w14:paraId="6E6D8847" w14:textId="77777777" w:rsidR="003D297D" w:rsidRPr="00B41537" w:rsidRDefault="003D297D" w:rsidP="003D297D">
      <w:pPr>
        <w:jc w:val="both"/>
        <w:rPr>
          <w:rFonts w:ascii="Arial" w:hAnsi="Arial" w:cs="Arial"/>
        </w:rPr>
      </w:pPr>
    </w:p>
    <w:p w14:paraId="7B120B3E" w14:textId="77777777" w:rsidR="003D297D" w:rsidRDefault="003D297D" w:rsidP="00666911">
      <w:pPr>
        <w:ind w:left="720" w:hanging="720"/>
        <w:rPr>
          <w:rFonts w:ascii="Arial" w:hAnsi="Arial" w:cs="Arial"/>
        </w:rPr>
      </w:pPr>
      <w:r>
        <w:rPr>
          <w:rFonts w:ascii="Arial" w:hAnsi="Arial" w:cs="Arial"/>
        </w:rPr>
        <w:t>5.</w:t>
      </w:r>
      <w:r w:rsidR="00666911">
        <w:rPr>
          <w:rFonts w:ascii="Arial" w:hAnsi="Arial" w:cs="Arial"/>
        </w:rPr>
        <w:t>1</w:t>
      </w:r>
      <w:r>
        <w:rPr>
          <w:rFonts w:ascii="Arial" w:hAnsi="Arial" w:cs="Arial"/>
        </w:rPr>
        <w:tab/>
      </w:r>
      <w:r w:rsidRPr="00B41537">
        <w:rPr>
          <w:rFonts w:ascii="Arial" w:hAnsi="Arial" w:cs="Arial"/>
        </w:rPr>
        <w:t xml:space="preserve">This Business Plan is constructed around </w:t>
      </w:r>
      <w:r w:rsidR="00117026">
        <w:rPr>
          <w:rFonts w:ascii="Arial" w:hAnsi="Arial" w:cs="Arial"/>
        </w:rPr>
        <w:t>four</w:t>
      </w:r>
      <w:r w:rsidRPr="00B41537">
        <w:rPr>
          <w:rFonts w:ascii="Arial" w:hAnsi="Arial" w:cs="Arial"/>
        </w:rPr>
        <w:t xml:space="preserve"> strategic objectives that the Management Committee has set. </w:t>
      </w:r>
      <w:r>
        <w:rPr>
          <w:rFonts w:ascii="Arial" w:hAnsi="Arial" w:cs="Arial"/>
        </w:rPr>
        <w:t xml:space="preserve">These are set out in </w:t>
      </w:r>
      <w:r w:rsidR="006560BD">
        <w:rPr>
          <w:rFonts w:ascii="Arial" w:hAnsi="Arial" w:cs="Arial"/>
        </w:rPr>
        <w:t>the table</w:t>
      </w:r>
      <w:r w:rsidR="00316DF7">
        <w:rPr>
          <w:rFonts w:ascii="Arial" w:hAnsi="Arial" w:cs="Arial"/>
        </w:rPr>
        <w:t xml:space="preserve"> below</w:t>
      </w:r>
      <w:r>
        <w:rPr>
          <w:rFonts w:ascii="Arial" w:hAnsi="Arial" w:cs="Arial"/>
        </w:rPr>
        <w:t>, alongside the outcomes we are looking to achieve and the main actions we will take.</w:t>
      </w:r>
    </w:p>
    <w:p w14:paraId="7E4648AC" w14:textId="77777777" w:rsidR="00316DF7" w:rsidRPr="00330AE2" w:rsidRDefault="00316DF7" w:rsidP="00316DF7">
      <w:pPr>
        <w:tabs>
          <w:tab w:val="left" w:pos="567"/>
        </w:tabs>
        <w:rPr>
          <w:rFonts w:ascii="Arial" w:hAnsi="Arial" w:cs="Arial"/>
          <w:b/>
          <w:bCs/>
        </w:rPr>
      </w:pPr>
      <w:r>
        <w:rPr>
          <w:rFonts w:ascii="Arial" w:hAnsi="Arial" w:cs="Arial"/>
          <w:b/>
          <w:bCs/>
        </w:rPr>
        <w:tab/>
      </w:r>
    </w:p>
    <w:p w14:paraId="695EF820" w14:textId="5607FD3D" w:rsidR="00316DF7" w:rsidRDefault="00316DF7" w:rsidP="00666911">
      <w:pPr>
        <w:ind w:left="720" w:hanging="720"/>
        <w:rPr>
          <w:rFonts w:ascii="Arial" w:hAnsi="Arial" w:cs="Arial"/>
        </w:rPr>
      </w:pPr>
      <w:r>
        <w:rPr>
          <w:rFonts w:ascii="Arial" w:hAnsi="Arial" w:cs="Arial"/>
        </w:rPr>
        <w:t>5.</w:t>
      </w:r>
      <w:r w:rsidR="00666911">
        <w:rPr>
          <w:rFonts w:ascii="Arial" w:hAnsi="Arial" w:cs="Arial"/>
        </w:rPr>
        <w:t>2</w:t>
      </w:r>
      <w:r>
        <w:rPr>
          <w:rFonts w:ascii="Arial" w:hAnsi="Arial" w:cs="Arial"/>
        </w:rPr>
        <w:tab/>
      </w:r>
      <w:r w:rsidRPr="00AA3AD9">
        <w:rPr>
          <w:rFonts w:ascii="Arial" w:hAnsi="Arial" w:cs="Arial"/>
        </w:rPr>
        <w:t>The Association’s futur</w:t>
      </w:r>
      <w:r w:rsidR="00DB0CB0">
        <w:rPr>
          <w:rFonts w:ascii="Arial" w:hAnsi="Arial" w:cs="Arial"/>
        </w:rPr>
        <w:t>e strategic direction is driven</w:t>
      </w:r>
      <w:r w:rsidRPr="00AA3AD9">
        <w:rPr>
          <w:rFonts w:ascii="Arial" w:hAnsi="Arial" w:cs="Arial"/>
        </w:rPr>
        <w:t xml:space="preserve"> by our focus on Polloks</w:t>
      </w:r>
      <w:r>
        <w:rPr>
          <w:rFonts w:ascii="Arial" w:hAnsi="Arial" w:cs="Arial"/>
        </w:rPr>
        <w:t>hields, Cardonald</w:t>
      </w:r>
      <w:r w:rsidR="00DF0CB2">
        <w:rPr>
          <w:rFonts w:ascii="Arial" w:hAnsi="Arial" w:cs="Arial"/>
        </w:rPr>
        <w:t>, Strathbungo</w:t>
      </w:r>
      <w:r w:rsidRPr="00AA3AD9">
        <w:rPr>
          <w:rFonts w:ascii="Arial" w:hAnsi="Arial" w:cs="Arial"/>
        </w:rPr>
        <w:t xml:space="preserve"> and other SHA neighbourhoods.  </w:t>
      </w:r>
      <w:r>
        <w:rPr>
          <w:rFonts w:ascii="Arial" w:hAnsi="Arial" w:cs="Arial"/>
        </w:rPr>
        <w:t xml:space="preserve">Moreover, the Business Plan clearly demonstrates financial viability over the short, medium and long term.  The main strategic challenge is to increase the levels of investment in tenants’ homes. </w:t>
      </w:r>
    </w:p>
    <w:p w14:paraId="7B61D763" w14:textId="77777777" w:rsidR="00316DF7" w:rsidRDefault="00316DF7" w:rsidP="00316DF7">
      <w:pPr>
        <w:rPr>
          <w:rFonts w:ascii="Arial" w:hAnsi="Arial" w:cs="Arial"/>
        </w:rPr>
      </w:pPr>
    </w:p>
    <w:p w14:paraId="38C43A25" w14:textId="456D8699" w:rsidR="00B63B84" w:rsidRDefault="00316DF7" w:rsidP="00666911">
      <w:pPr>
        <w:ind w:left="720" w:hanging="720"/>
        <w:rPr>
          <w:rFonts w:ascii="Arial" w:hAnsi="Arial" w:cs="Arial"/>
        </w:rPr>
      </w:pPr>
      <w:r>
        <w:rPr>
          <w:rFonts w:ascii="Arial" w:hAnsi="Arial" w:cs="Arial"/>
        </w:rPr>
        <w:t>5.</w:t>
      </w:r>
      <w:r w:rsidR="00666911">
        <w:rPr>
          <w:rFonts w:ascii="Arial" w:hAnsi="Arial" w:cs="Arial"/>
        </w:rPr>
        <w:t>3</w:t>
      </w:r>
      <w:r>
        <w:rPr>
          <w:rFonts w:ascii="Arial" w:hAnsi="Arial" w:cs="Arial"/>
        </w:rPr>
        <w:tab/>
        <w:t xml:space="preserve">Accordingly, the </w:t>
      </w:r>
      <w:r w:rsidRPr="00AA3AD9">
        <w:rPr>
          <w:rFonts w:ascii="Arial" w:hAnsi="Arial" w:cs="Arial"/>
        </w:rPr>
        <w:t>Management Committee is not currently planning any fundamental changes in direction that would require strategic options for the organisation to be reviewed at this time.</w:t>
      </w:r>
      <w:r>
        <w:rPr>
          <w:rFonts w:ascii="Arial" w:hAnsi="Arial" w:cs="Arial"/>
        </w:rPr>
        <w:t xml:space="preserve">  </w:t>
      </w:r>
      <w:r w:rsidR="00B63B84">
        <w:rPr>
          <w:rFonts w:ascii="Arial" w:hAnsi="Arial" w:cs="Arial"/>
        </w:rPr>
        <w:t xml:space="preserve">Over the course of the next five years the Association expects a greater focus on investment in our existing homes and meeting EESSH targets and less emphasis in new homes.  It expects to deliver some reductions in Management and Administration expenditure reflecting a focus on Value for Money (VFM).  In addition, the Association expects to have a greater focus on digital </w:t>
      </w:r>
      <w:r w:rsidR="002A458E">
        <w:rPr>
          <w:rFonts w:ascii="Arial" w:hAnsi="Arial" w:cs="Arial"/>
        </w:rPr>
        <w:t>self-service</w:t>
      </w:r>
      <w:r w:rsidR="00B63B84">
        <w:rPr>
          <w:rFonts w:ascii="Arial" w:hAnsi="Arial" w:cs="Arial"/>
        </w:rPr>
        <w:t xml:space="preserve"> and to execute improvements in weaker areas of service (see Section 7 below).</w:t>
      </w:r>
    </w:p>
    <w:p w14:paraId="13FC7E69" w14:textId="77777777" w:rsidR="00B63B84" w:rsidRDefault="00B63B84" w:rsidP="00666911">
      <w:pPr>
        <w:ind w:left="720" w:hanging="720"/>
        <w:rPr>
          <w:rFonts w:ascii="Arial" w:hAnsi="Arial" w:cs="Arial"/>
        </w:rPr>
      </w:pPr>
    </w:p>
    <w:p w14:paraId="7390E327" w14:textId="00B32521" w:rsidR="00A53B69" w:rsidRPr="00EA27F0" w:rsidRDefault="00B63B84" w:rsidP="00666911">
      <w:pPr>
        <w:ind w:left="720" w:hanging="720"/>
        <w:rPr>
          <w:rFonts w:ascii="Arial" w:hAnsi="Arial" w:cs="Arial"/>
        </w:rPr>
        <w:sectPr w:rsidR="00A53B69" w:rsidRPr="00EA27F0" w:rsidSect="003D297D">
          <w:headerReference w:type="even" r:id="rId16"/>
          <w:headerReference w:type="default" r:id="rId17"/>
          <w:footerReference w:type="even" r:id="rId18"/>
          <w:footerReference w:type="default" r:id="rId19"/>
          <w:headerReference w:type="first" r:id="rId20"/>
          <w:footerReference w:type="first" r:id="rId21"/>
          <w:pgSz w:w="12240" w:h="15840"/>
          <w:pgMar w:top="1134" w:right="1134" w:bottom="1134" w:left="1134" w:header="720" w:footer="720" w:gutter="0"/>
          <w:cols w:space="720"/>
          <w:docGrid w:linePitch="360"/>
        </w:sectPr>
      </w:pPr>
      <w:r>
        <w:rPr>
          <w:rFonts w:ascii="Arial" w:hAnsi="Arial" w:cs="Arial"/>
        </w:rPr>
        <w:t>5.4</w:t>
      </w:r>
      <w:r>
        <w:rPr>
          <w:rFonts w:ascii="Arial" w:hAnsi="Arial" w:cs="Arial"/>
        </w:rPr>
        <w:tab/>
      </w:r>
      <w:r w:rsidR="00316DF7">
        <w:rPr>
          <w:rFonts w:ascii="Arial" w:hAnsi="Arial" w:cs="Arial"/>
        </w:rPr>
        <w:t>The retirement of the senior officer during the course of the new BP will require the Management Committee to provide SHR reassurance on its long term viability.  The Association will continue to appraise the VFM of i</w:t>
      </w:r>
      <w:r>
        <w:rPr>
          <w:rFonts w:ascii="Arial" w:hAnsi="Arial" w:cs="Arial"/>
        </w:rPr>
        <w:t xml:space="preserve">ndividual </w:t>
      </w:r>
      <w:r w:rsidR="00316DF7">
        <w:rPr>
          <w:rFonts w:ascii="Arial" w:hAnsi="Arial" w:cs="Arial"/>
        </w:rPr>
        <w:t>new build development</w:t>
      </w:r>
      <w:r>
        <w:rPr>
          <w:rFonts w:ascii="Arial" w:hAnsi="Arial" w:cs="Arial"/>
        </w:rPr>
        <w:t>s</w:t>
      </w:r>
      <w:r w:rsidR="00316DF7">
        <w:rPr>
          <w:rFonts w:ascii="Arial" w:hAnsi="Arial" w:cs="Arial"/>
        </w:rPr>
        <w:t>.  All major investment decisions will undergo an options appraisal and be assessed in line with the Association’s Asset Management Strategy.  In particular the considerable risks in managing and maintaining high rise ho</w:t>
      </w:r>
      <w:r w:rsidR="00DB0CB0">
        <w:rPr>
          <w:rFonts w:ascii="Arial" w:hAnsi="Arial" w:cs="Arial"/>
        </w:rPr>
        <w:t>u</w:t>
      </w:r>
      <w:r w:rsidR="00316DF7">
        <w:rPr>
          <w:rFonts w:ascii="Arial" w:hAnsi="Arial" w:cs="Arial"/>
        </w:rPr>
        <w:t>sing will receive additional scrutiny, including compliance works relating to fire safety.</w:t>
      </w:r>
    </w:p>
    <w:p w14:paraId="1867487B" w14:textId="77777777" w:rsidR="003D297D" w:rsidRPr="00546C20" w:rsidRDefault="003D297D" w:rsidP="003D297D">
      <w:pPr>
        <w:tabs>
          <w:tab w:val="left" w:pos="567"/>
        </w:tabs>
        <w:spacing w:after="120"/>
        <w:rPr>
          <w:rFonts w:ascii="Arial" w:hAnsi="Arial" w:cs="Arial"/>
          <w:b/>
          <w:bCs/>
        </w:rPr>
      </w:pPr>
      <w:r>
        <w:rPr>
          <w:rFonts w:ascii="Arial" w:hAnsi="Arial" w:cs="Arial"/>
          <w:b/>
          <w:bCs/>
        </w:rPr>
        <w:lastRenderedPageBreak/>
        <w:t>Strategic Objectives, Outcomes and Priorities</w:t>
      </w:r>
    </w:p>
    <w:tbl>
      <w:tblPr>
        <w:tblStyle w:val="TableGrid1"/>
        <w:tblW w:w="14000" w:type="dxa"/>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18" w:space="0" w:color="31849B" w:themeColor="accent5" w:themeShade="BF"/>
          <w:insideV w:val="single" w:sz="18" w:space="0" w:color="31849B" w:themeColor="accent5" w:themeShade="BF"/>
        </w:tblBorders>
        <w:tblLook w:val="04A0" w:firstRow="1" w:lastRow="0" w:firstColumn="1" w:lastColumn="0" w:noHBand="0" w:noVBand="1"/>
      </w:tblPr>
      <w:tblGrid>
        <w:gridCol w:w="2518"/>
        <w:gridCol w:w="2552"/>
        <w:gridCol w:w="8930"/>
      </w:tblGrid>
      <w:tr w:rsidR="003D297D" w:rsidRPr="005D444B" w14:paraId="427A3E83" w14:textId="77777777" w:rsidTr="003D297D">
        <w:trPr>
          <w:tblHeader/>
        </w:trPr>
        <w:tc>
          <w:tcPr>
            <w:tcW w:w="2518" w:type="dxa"/>
            <w:shd w:val="clear" w:color="auto" w:fill="D6E3BC" w:themeFill="accent3" w:themeFillTint="66"/>
          </w:tcPr>
          <w:p w14:paraId="4D544D28" w14:textId="77777777" w:rsidR="003D297D" w:rsidRPr="005D444B" w:rsidRDefault="003D297D" w:rsidP="003D297D">
            <w:pPr>
              <w:spacing w:before="120" w:after="120"/>
              <w:rPr>
                <w:rFonts w:ascii="Arial" w:hAnsi="Arial" w:cs="Arial"/>
                <w:b/>
                <w:bCs/>
              </w:rPr>
            </w:pPr>
            <w:r w:rsidRPr="005D444B">
              <w:rPr>
                <w:rFonts w:ascii="Arial" w:hAnsi="Arial" w:cs="Arial"/>
                <w:b/>
                <w:bCs/>
              </w:rPr>
              <w:t>Strategic Objective</w:t>
            </w:r>
          </w:p>
        </w:tc>
        <w:tc>
          <w:tcPr>
            <w:tcW w:w="2552" w:type="dxa"/>
            <w:shd w:val="clear" w:color="auto" w:fill="D6E3BC" w:themeFill="accent3" w:themeFillTint="66"/>
          </w:tcPr>
          <w:p w14:paraId="3620D365" w14:textId="77777777" w:rsidR="003D297D" w:rsidRPr="005D444B" w:rsidRDefault="003D297D" w:rsidP="003D297D">
            <w:pPr>
              <w:spacing w:before="120" w:after="120"/>
              <w:rPr>
                <w:rFonts w:ascii="Arial" w:hAnsi="Arial" w:cs="Arial"/>
                <w:b/>
                <w:bCs/>
              </w:rPr>
            </w:pPr>
            <w:r w:rsidRPr="005D444B">
              <w:rPr>
                <w:rFonts w:ascii="Arial" w:hAnsi="Arial" w:cs="Arial"/>
                <w:b/>
                <w:bCs/>
              </w:rPr>
              <w:t>Intended Outcomes</w:t>
            </w:r>
          </w:p>
        </w:tc>
        <w:tc>
          <w:tcPr>
            <w:tcW w:w="8930" w:type="dxa"/>
            <w:shd w:val="clear" w:color="auto" w:fill="D6E3BC" w:themeFill="accent3" w:themeFillTint="66"/>
          </w:tcPr>
          <w:p w14:paraId="245A97B2" w14:textId="77777777" w:rsidR="003D297D" w:rsidRPr="005D444B" w:rsidRDefault="00E716D8" w:rsidP="003D297D">
            <w:pPr>
              <w:spacing w:before="120" w:after="120"/>
              <w:rPr>
                <w:rFonts w:ascii="Arial" w:hAnsi="Arial" w:cs="Arial"/>
                <w:b/>
                <w:bCs/>
              </w:rPr>
            </w:pPr>
            <w:r>
              <w:rPr>
                <w:rFonts w:ascii="Arial" w:hAnsi="Arial" w:cs="Arial"/>
                <w:b/>
                <w:bCs/>
              </w:rPr>
              <w:t xml:space="preserve">Operational Objectives and </w:t>
            </w:r>
            <w:r w:rsidR="003D297D" w:rsidRPr="005D444B">
              <w:rPr>
                <w:rFonts w:ascii="Arial" w:hAnsi="Arial" w:cs="Arial"/>
                <w:b/>
                <w:bCs/>
              </w:rPr>
              <w:t xml:space="preserve">Business Plan Priorities </w:t>
            </w:r>
          </w:p>
        </w:tc>
      </w:tr>
      <w:tr w:rsidR="003D297D" w:rsidRPr="005D444B" w14:paraId="600DF0B0" w14:textId="77777777" w:rsidTr="003D297D">
        <w:tc>
          <w:tcPr>
            <w:tcW w:w="2518" w:type="dxa"/>
            <w:tcBorders>
              <w:bottom w:val="single" w:sz="18" w:space="0" w:color="31849B" w:themeColor="accent5" w:themeShade="BF"/>
            </w:tcBorders>
            <w:shd w:val="clear" w:color="auto" w:fill="auto"/>
          </w:tcPr>
          <w:p w14:paraId="66BCFFEE" w14:textId="77777777" w:rsidR="003D297D" w:rsidRPr="00B63B84" w:rsidRDefault="003D297D" w:rsidP="00E716D8">
            <w:pPr>
              <w:ind w:left="357" w:hanging="357"/>
              <w:rPr>
                <w:rFonts w:ascii="Arial" w:hAnsi="Arial" w:cs="Arial"/>
              </w:rPr>
            </w:pPr>
            <w:r w:rsidRPr="00B63B84">
              <w:rPr>
                <w:rFonts w:ascii="Arial" w:hAnsi="Arial" w:cs="Arial"/>
              </w:rPr>
              <w:t xml:space="preserve">1) </w:t>
            </w:r>
            <w:r w:rsidR="00E716D8" w:rsidRPr="00B63B84">
              <w:rPr>
                <w:rFonts w:ascii="Arial" w:hAnsi="Arial" w:cs="Arial"/>
              </w:rPr>
              <w:t>To Deliver Service Excellence</w:t>
            </w:r>
            <w:r w:rsidRPr="00B63B84">
              <w:rPr>
                <w:rFonts w:ascii="Arial" w:hAnsi="Arial" w:cs="Arial"/>
              </w:rPr>
              <w:t xml:space="preserve"> </w:t>
            </w:r>
          </w:p>
        </w:tc>
        <w:tc>
          <w:tcPr>
            <w:tcW w:w="2552" w:type="dxa"/>
            <w:tcBorders>
              <w:bottom w:val="single" w:sz="18" w:space="0" w:color="31849B" w:themeColor="accent5" w:themeShade="BF"/>
            </w:tcBorders>
            <w:shd w:val="clear" w:color="auto" w:fill="auto"/>
          </w:tcPr>
          <w:p w14:paraId="7BB32D37" w14:textId="77777777" w:rsidR="003D297D" w:rsidRPr="00B63B84" w:rsidRDefault="003D297D" w:rsidP="00E716D8">
            <w:pPr>
              <w:rPr>
                <w:rFonts w:ascii="Arial" w:hAnsi="Arial" w:cs="Arial"/>
              </w:rPr>
            </w:pPr>
            <w:r w:rsidRPr="00B63B84">
              <w:rPr>
                <w:rFonts w:ascii="Arial" w:hAnsi="Arial" w:cs="Arial"/>
              </w:rPr>
              <w:t xml:space="preserve">High levels of customer satisfaction </w:t>
            </w:r>
            <w:r w:rsidR="0060657C" w:rsidRPr="00B63B84">
              <w:rPr>
                <w:rFonts w:ascii="Arial" w:hAnsi="Arial" w:cs="Arial"/>
              </w:rPr>
              <w:t>with all servic</w:t>
            </w:r>
            <w:r w:rsidR="00E716D8" w:rsidRPr="00B63B84">
              <w:rPr>
                <w:rFonts w:ascii="Arial" w:hAnsi="Arial" w:cs="Arial"/>
              </w:rPr>
              <w:t>es</w:t>
            </w:r>
          </w:p>
          <w:p w14:paraId="23DA9C6E" w14:textId="77777777" w:rsidR="00D648DD" w:rsidRPr="00B63B84" w:rsidRDefault="00D648DD" w:rsidP="00E716D8">
            <w:pPr>
              <w:rPr>
                <w:rFonts w:ascii="Arial" w:hAnsi="Arial" w:cs="Arial"/>
              </w:rPr>
            </w:pPr>
          </w:p>
          <w:p w14:paraId="14AFEEC5" w14:textId="77777777" w:rsidR="00D648DD" w:rsidRPr="00B63B84" w:rsidRDefault="00D648DD" w:rsidP="00E716D8">
            <w:pPr>
              <w:rPr>
                <w:rFonts w:ascii="Arial" w:hAnsi="Arial" w:cs="Arial"/>
              </w:rPr>
            </w:pPr>
          </w:p>
          <w:p w14:paraId="3C67C7FE" w14:textId="77777777" w:rsidR="00D648DD" w:rsidRPr="00B63B84" w:rsidRDefault="00D648DD" w:rsidP="00E716D8">
            <w:pPr>
              <w:rPr>
                <w:rFonts w:ascii="Arial" w:hAnsi="Arial" w:cs="Arial"/>
              </w:rPr>
            </w:pPr>
          </w:p>
          <w:p w14:paraId="74703F99" w14:textId="77777777" w:rsidR="00D648DD" w:rsidRPr="00B63B84" w:rsidRDefault="00D648DD" w:rsidP="00E716D8">
            <w:pPr>
              <w:rPr>
                <w:rFonts w:ascii="Arial" w:hAnsi="Arial" w:cs="Arial"/>
              </w:rPr>
            </w:pPr>
          </w:p>
          <w:p w14:paraId="1144D91B" w14:textId="77777777" w:rsidR="00D648DD" w:rsidRPr="00B63B84" w:rsidRDefault="00D648DD" w:rsidP="00E716D8">
            <w:pPr>
              <w:rPr>
                <w:rFonts w:ascii="Arial" w:hAnsi="Arial" w:cs="Arial"/>
              </w:rPr>
            </w:pPr>
          </w:p>
          <w:p w14:paraId="1949927D" w14:textId="77777777" w:rsidR="00D648DD" w:rsidRPr="00B63B84" w:rsidRDefault="00D648DD" w:rsidP="00E716D8">
            <w:pPr>
              <w:rPr>
                <w:rFonts w:ascii="Arial" w:hAnsi="Arial" w:cs="Arial"/>
              </w:rPr>
            </w:pPr>
          </w:p>
          <w:p w14:paraId="3685894C" w14:textId="77777777" w:rsidR="00D648DD" w:rsidRPr="00B63B84" w:rsidRDefault="00D648DD" w:rsidP="00E716D8">
            <w:pPr>
              <w:rPr>
                <w:rFonts w:ascii="Arial" w:hAnsi="Arial" w:cs="Arial"/>
              </w:rPr>
            </w:pPr>
          </w:p>
          <w:p w14:paraId="3BF0F1D1" w14:textId="77777777" w:rsidR="00D648DD" w:rsidRPr="00B63B84" w:rsidRDefault="00D648DD" w:rsidP="00E716D8">
            <w:pPr>
              <w:rPr>
                <w:rFonts w:ascii="Arial" w:hAnsi="Arial" w:cs="Arial"/>
              </w:rPr>
            </w:pPr>
          </w:p>
          <w:p w14:paraId="2579A429" w14:textId="77777777" w:rsidR="00D648DD" w:rsidRPr="00B63B84" w:rsidRDefault="00D648DD" w:rsidP="00E716D8">
            <w:pPr>
              <w:rPr>
                <w:rFonts w:ascii="Arial" w:hAnsi="Arial" w:cs="Arial"/>
              </w:rPr>
            </w:pPr>
          </w:p>
          <w:p w14:paraId="469B8C71" w14:textId="77777777" w:rsidR="00D648DD" w:rsidRPr="00B63B84" w:rsidRDefault="00D648DD" w:rsidP="00E716D8">
            <w:pPr>
              <w:rPr>
                <w:rFonts w:ascii="Arial" w:hAnsi="Arial" w:cs="Arial"/>
              </w:rPr>
            </w:pPr>
          </w:p>
          <w:p w14:paraId="586792D5" w14:textId="77777777" w:rsidR="00D648DD" w:rsidRPr="00B63B84" w:rsidRDefault="00D648DD" w:rsidP="00E716D8">
            <w:pPr>
              <w:rPr>
                <w:rFonts w:ascii="Arial" w:hAnsi="Arial" w:cs="Arial"/>
              </w:rPr>
            </w:pPr>
          </w:p>
          <w:p w14:paraId="1878CFAC" w14:textId="77777777" w:rsidR="00D648DD" w:rsidRPr="00B63B84" w:rsidRDefault="00D648DD" w:rsidP="00E716D8">
            <w:pPr>
              <w:rPr>
                <w:rFonts w:ascii="Arial" w:hAnsi="Arial" w:cs="Arial"/>
              </w:rPr>
            </w:pPr>
          </w:p>
          <w:p w14:paraId="6DC3A83D" w14:textId="77777777" w:rsidR="00D648DD" w:rsidRPr="00B63B84" w:rsidRDefault="00D648DD" w:rsidP="00E716D8">
            <w:pPr>
              <w:rPr>
                <w:rFonts w:ascii="Arial" w:hAnsi="Arial" w:cs="Arial"/>
              </w:rPr>
            </w:pPr>
          </w:p>
          <w:p w14:paraId="061A1331" w14:textId="77777777" w:rsidR="00D648DD" w:rsidRPr="00B63B84" w:rsidRDefault="00D648DD" w:rsidP="00E716D8">
            <w:pPr>
              <w:rPr>
                <w:rFonts w:ascii="Arial" w:hAnsi="Arial" w:cs="Arial"/>
              </w:rPr>
            </w:pPr>
          </w:p>
          <w:p w14:paraId="315EE8FD" w14:textId="77777777" w:rsidR="00D648DD" w:rsidRPr="00B63B84" w:rsidRDefault="00D648DD" w:rsidP="00E716D8">
            <w:pPr>
              <w:rPr>
                <w:rFonts w:ascii="Arial" w:hAnsi="Arial" w:cs="Arial"/>
              </w:rPr>
            </w:pPr>
          </w:p>
          <w:p w14:paraId="211CEF81" w14:textId="77777777" w:rsidR="00D648DD" w:rsidRPr="00B63B84" w:rsidRDefault="00D648DD" w:rsidP="00E716D8">
            <w:pPr>
              <w:rPr>
                <w:rFonts w:ascii="Arial" w:hAnsi="Arial" w:cs="Arial"/>
              </w:rPr>
            </w:pPr>
          </w:p>
          <w:p w14:paraId="6E1CE72D" w14:textId="77777777" w:rsidR="00D648DD" w:rsidRPr="00B63B84" w:rsidRDefault="00D648DD" w:rsidP="00E716D8">
            <w:pPr>
              <w:rPr>
                <w:rFonts w:ascii="Arial" w:hAnsi="Arial" w:cs="Arial"/>
              </w:rPr>
            </w:pPr>
          </w:p>
          <w:p w14:paraId="65DD95D8" w14:textId="77777777" w:rsidR="00D648DD" w:rsidRPr="00B63B84" w:rsidRDefault="00D648DD" w:rsidP="00E716D8">
            <w:pPr>
              <w:rPr>
                <w:rFonts w:ascii="Arial" w:hAnsi="Arial" w:cs="Arial"/>
              </w:rPr>
            </w:pPr>
          </w:p>
          <w:p w14:paraId="00CA59E9" w14:textId="77777777" w:rsidR="00D648DD" w:rsidRPr="00B63B84" w:rsidRDefault="00D648DD" w:rsidP="00E716D8">
            <w:pPr>
              <w:rPr>
                <w:rFonts w:ascii="Arial" w:hAnsi="Arial" w:cs="Arial"/>
              </w:rPr>
            </w:pPr>
          </w:p>
          <w:p w14:paraId="6DE7FC55" w14:textId="77777777" w:rsidR="00D648DD" w:rsidRPr="00B63B84" w:rsidRDefault="00D648DD" w:rsidP="00E716D8">
            <w:pPr>
              <w:rPr>
                <w:rFonts w:ascii="Arial" w:hAnsi="Arial" w:cs="Arial"/>
              </w:rPr>
            </w:pPr>
          </w:p>
          <w:p w14:paraId="77C84E06" w14:textId="77777777" w:rsidR="00D648DD" w:rsidRPr="00B63B84" w:rsidRDefault="00D648DD" w:rsidP="00E716D8">
            <w:pPr>
              <w:rPr>
                <w:rFonts w:ascii="Arial" w:hAnsi="Arial" w:cs="Arial"/>
              </w:rPr>
            </w:pPr>
          </w:p>
          <w:p w14:paraId="5A663F61" w14:textId="77777777" w:rsidR="00D648DD" w:rsidRPr="00B63B84" w:rsidRDefault="00D648DD" w:rsidP="00E716D8">
            <w:pPr>
              <w:rPr>
                <w:rFonts w:ascii="Arial" w:hAnsi="Arial" w:cs="Arial"/>
              </w:rPr>
            </w:pPr>
          </w:p>
          <w:p w14:paraId="1F9A482D" w14:textId="77777777" w:rsidR="00D648DD" w:rsidRPr="00B63B84" w:rsidRDefault="00D648DD" w:rsidP="00E716D8">
            <w:pPr>
              <w:rPr>
                <w:rFonts w:ascii="Arial" w:hAnsi="Arial" w:cs="Arial"/>
              </w:rPr>
            </w:pPr>
          </w:p>
          <w:p w14:paraId="7CCFBB50" w14:textId="77777777" w:rsidR="00D648DD" w:rsidRPr="00B63B84" w:rsidRDefault="00D648DD" w:rsidP="00E716D8">
            <w:pPr>
              <w:rPr>
                <w:rFonts w:ascii="Arial" w:hAnsi="Arial" w:cs="Arial"/>
              </w:rPr>
            </w:pPr>
          </w:p>
          <w:p w14:paraId="4851EB84" w14:textId="77777777" w:rsidR="00D648DD" w:rsidRPr="00B63B84" w:rsidRDefault="00D648DD" w:rsidP="00E716D8">
            <w:pPr>
              <w:rPr>
                <w:rFonts w:ascii="Arial" w:hAnsi="Arial" w:cs="Arial"/>
              </w:rPr>
            </w:pPr>
          </w:p>
          <w:p w14:paraId="09C4FFBF" w14:textId="77777777" w:rsidR="00D648DD" w:rsidRPr="00B63B84" w:rsidRDefault="00D648DD" w:rsidP="00E716D8">
            <w:pPr>
              <w:rPr>
                <w:rFonts w:ascii="Arial" w:hAnsi="Arial" w:cs="Arial"/>
              </w:rPr>
            </w:pPr>
            <w:r w:rsidRPr="00B63B84">
              <w:rPr>
                <w:rFonts w:ascii="Arial" w:hAnsi="Arial" w:cs="Arial"/>
              </w:rPr>
              <w:t>SHA services represent value for money</w:t>
            </w:r>
          </w:p>
        </w:tc>
        <w:tc>
          <w:tcPr>
            <w:tcW w:w="8930" w:type="dxa"/>
            <w:tcBorders>
              <w:bottom w:val="single" w:sz="18" w:space="0" w:color="31849B" w:themeColor="accent5" w:themeShade="BF"/>
            </w:tcBorders>
            <w:shd w:val="clear" w:color="auto" w:fill="auto"/>
          </w:tcPr>
          <w:p w14:paraId="6593FF3A" w14:textId="77777777" w:rsidR="0060657C" w:rsidRDefault="0060657C" w:rsidP="002A458E">
            <w:pPr>
              <w:pStyle w:val="ListParagraph"/>
              <w:numPr>
                <w:ilvl w:val="1"/>
                <w:numId w:val="21"/>
              </w:numPr>
              <w:ind w:left="376"/>
              <w:rPr>
                <w:rFonts w:ascii="Arial" w:hAnsi="Arial" w:cs="Arial"/>
              </w:rPr>
            </w:pPr>
            <w:r>
              <w:rPr>
                <w:rFonts w:ascii="Arial" w:hAnsi="Arial" w:cs="Arial"/>
              </w:rPr>
              <w:t>Establish Customer Service D</w:t>
            </w:r>
            <w:r w:rsidRPr="000851E8">
              <w:rPr>
                <w:rFonts w:ascii="Arial" w:hAnsi="Arial" w:cs="Arial"/>
              </w:rPr>
              <w:t>epartment</w:t>
            </w:r>
            <w:r w:rsidR="00957463">
              <w:rPr>
                <w:rFonts w:ascii="Arial" w:hAnsi="Arial" w:cs="Arial"/>
              </w:rPr>
              <w:t xml:space="preserve"> by April 2021</w:t>
            </w:r>
          </w:p>
          <w:p w14:paraId="79B340CA" w14:textId="77777777" w:rsidR="00D648DD" w:rsidRDefault="00D648DD" w:rsidP="00D648DD">
            <w:pPr>
              <w:pStyle w:val="ListParagraph"/>
              <w:ind w:left="376"/>
              <w:rPr>
                <w:rFonts w:ascii="Arial" w:hAnsi="Arial" w:cs="Arial"/>
              </w:rPr>
            </w:pPr>
          </w:p>
          <w:p w14:paraId="6CC974B9" w14:textId="33F6E08A" w:rsidR="00957463" w:rsidRDefault="00957463" w:rsidP="002A458E">
            <w:pPr>
              <w:pStyle w:val="ListParagraph"/>
              <w:numPr>
                <w:ilvl w:val="2"/>
                <w:numId w:val="21"/>
              </w:numPr>
              <w:ind w:left="826"/>
              <w:rPr>
                <w:rFonts w:ascii="Arial" w:hAnsi="Arial" w:cs="Arial"/>
              </w:rPr>
            </w:pPr>
            <w:r>
              <w:rPr>
                <w:rFonts w:ascii="Arial" w:hAnsi="Arial" w:cs="Arial"/>
              </w:rPr>
              <w:t xml:space="preserve">Fully roll out </w:t>
            </w:r>
            <w:r w:rsidR="00E837DE">
              <w:rPr>
                <w:rFonts w:ascii="Arial" w:hAnsi="Arial" w:cs="Arial"/>
              </w:rPr>
              <w:t xml:space="preserve">the </w:t>
            </w:r>
            <w:r>
              <w:rPr>
                <w:rFonts w:ascii="Arial" w:hAnsi="Arial" w:cs="Arial"/>
              </w:rPr>
              <w:t xml:space="preserve">customer service dashboard for SHA customers on </w:t>
            </w:r>
            <w:r w:rsidR="00E837DE">
              <w:rPr>
                <w:rFonts w:ascii="Arial" w:hAnsi="Arial" w:cs="Arial"/>
              </w:rPr>
              <w:t xml:space="preserve">the new </w:t>
            </w:r>
            <w:r>
              <w:rPr>
                <w:rFonts w:ascii="Arial" w:hAnsi="Arial" w:cs="Arial"/>
              </w:rPr>
              <w:t xml:space="preserve">Orchard </w:t>
            </w:r>
            <w:r w:rsidR="00E837DE">
              <w:rPr>
                <w:rFonts w:ascii="Arial" w:hAnsi="Arial" w:cs="Arial"/>
              </w:rPr>
              <w:t xml:space="preserve">system </w:t>
            </w:r>
            <w:r>
              <w:rPr>
                <w:rFonts w:ascii="Arial" w:hAnsi="Arial" w:cs="Arial"/>
              </w:rPr>
              <w:t xml:space="preserve">by </w:t>
            </w:r>
            <w:r w:rsidR="00DF0CB2">
              <w:rPr>
                <w:rFonts w:ascii="Arial" w:hAnsi="Arial" w:cs="Arial"/>
              </w:rPr>
              <w:t>March 2022</w:t>
            </w:r>
          </w:p>
          <w:p w14:paraId="078FDA6A" w14:textId="398D410A" w:rsidR="00957463" w:rsidRDefault="00957463" w:rsidP="002A458E">
            <w:pPr>
              <w:pStyle w:val="ListParagraph"/>
              <w:numPr>
                <w:ilvl w:val="2"/>
                <w:numId w:val="21"/>
              </w:numPr>
              <w:ind w:left="826"/>
              <w:rPr>
                <w:rFonts w:ascii="Arial" w:hAnsi="Arial" w:cs="Arial"/>
              </w:rPr>
            </w:pPr>
            <w:r>
              <w:rPr>
                <w:rFonts w:ascii="Arial" w:hAnsi="Arial" w:cs="Arial"/>
              </w:rPr>
              <w:t xml:space="preserve">Fully roll out customer service dashboard for SFARS customers by </w:t>
            </w:r>
            <w:r w:rsidR="00DF0CB2">
              <w:rPr>
                <w:rFonts w:ascii="Arial" w:hAnsi="Arial" w:cs="Arial"/>
              </w:rPr>
              <w:t>April 2022</w:t>
            </w:r>
          </w:p>
          <w:p w14:paraId="34BADC11" w14:textId="77777777" w:rsidR="0060657C" w:rsidRDefault="00957463" w:rsidP="002A458E">
            <w:pPr>
              <w:pStyle w:val="ListParagraph"/>
              <w:numPr>
                <w:ilvl w:val="2"/>
                <w:numId w:val="21"/>
              </w:numPr>
              <w:ind w:left="826"/>
              <w:rPr>
                <w:rFonts w:ascii="Arial" w:hAnsi="Arial" w:cs="Arial"/>
              </w:rPr>
            </w:pPr>
            <w:r>
              <w:rPr>
                <w:rFonts w:ascii="Arial" w:hAnsi="Arial" w:cs="Arial"/>
              </w:rPr>
              <w:t>Measure customer satisfaction with changes to service delivery</w:t>
            </w:r>
          </w:p>
          <w:p w14:paraId="7F993D8E" w14:textId="77777777" w:rsidR="00D648DD" w:rsidRPr="000851E8" w:rsidRDefault="00D648DD" w:rsidP="00D648DD">
            <w:pPr>
              <w:pStyle w:val="ListParagraph"/>
              <w:ind w:left="826"/>
              <w:rPr>
                <w:rFonts w:ascii="Arial" w:hAnsi="Arial" w:cs="Arial"/>
              </w:rPr>
            </w:pPr>
          </w:p>
          <w:p w14:paraId="34DB786F" w14:textId="77777777" w:rsidR="0060657C" w:rsidRDefault="00957463" w:rsidP="002A458E">
            <w:pPr>
              <w:pStyle w:val="ListParagraph"/>
              <w:numPr>
                <w:ilvl w:val="1"/>
                <w:numId w:val="21"/>
              </w:numPr>
              <w:ind w:left="376"/>
              <w:rPr>
                <w:rFonts w:ascii="Arial" w:hAnsi="Arial" w:cs="Arial"/>
              </w:rPr>
            </w:pPr>
            <w:r>
              <w:rPr>
                <w:rFonts w:ascii="Arial" w:hAnsi="Arial" w:cs="Arial"/>
              </w:rPr>
              <w:t>Launch</w:t>
            </w:r>
            <w:r w:rsidR="00D648DD">
              <w:rPr>
                <w:rFonts w:ascii="Arial" w:hAnsi="Arial" w:cs="Arial"/>
              </w:rPr>
              <w:t xml:space="preserve"> </w:t>
            </w:r>
            <w:r>
              <w:rPr>
                <w:rFonts w:ascii="Arial" w:hAnsi="Arial" w:cs="Arial"/>
              </w:rPr>
              <w:t>digital self-</w:t>
            </w:r>
            <w:r w:rsidR="0060657C" w:rsidRPr="000851E8">
              <w:rPr>
                <w:rFonts w:ascii="Arial" w:hAnsi="Arial" w:cs="Arial"/>
              </w:rPr>
              <w:t>service</w:t>
            </w:r>
            <w:r>
              <w:rPr>
                <w:rFonts w:ascii="Arial" w:hAnsi="Arial" w:cs="Arial"/>
              </w:rPr>
              <w:t xml:space="preserve"> by July 2021</w:t>
            </w:r>
          </w:p>
          <w:p w14:paraId="62A7F9F0" w14:textId="77777777" w:rsidR="00D648DD" w:rsidRDefault="00D648DD" w:rsidP="00D648DD">
            <w:pPr>
              <w:pStyle w:val="ListParagraph"/>
              <w:ind w:left="376"/>
              <w:rPr>
                <w:rFonts w:ascii="Arial" w:hAnsi="Arial" w:cs="Arial"/>
              </w:rPr>
            </w:pPr>
          </w:p>
          <w:p w14:paraId="612C4E31" w14:textId="77777777" w:rsidR="00957463" w:rsidRDefault="00957463" w:rsidP="002A458E">
            <w:pPr>
              <w:pStyle w:val="ListParagraph"/>
              <w:numPr>
                <w:ilvl w:val="2"/>
                <w:numId w:val="21"/>
              </w:numPr>
              <w:ind w:left="826"/>
              <w:rPr>
                <w:rFonts w:ascii="Arial" w:hAnsi="Arial" w:cs="Arial"/>
              </w:rPr>
            </w:pPr>
            <w:r>
              <w:rPr>
                <w:rFonts w:ascii="Arial" w:hAnsi="Arial" w:cs="Arial"/>
              </w:rPr>
              <w:t>Develop communications strategy to support customers</w:t>
            </w:r>
          </w:p>
          <w:p w14:paraId="7BC09E1D" w14:textId="77777777" w:rsidR="00957463" w:rsidRDefault="00957463" w:rsidP="002A458E">
            <w:pPr>
              <w:pStyle w:val="ListParagraph"/>
              <w:numPr>
                <w:ilvl w:val="2"/>
                <w:numId w:val="21"/>
              </w:numPr>
              <w:ind w:left="826"/>
              <w:rPr>
                <w:rFonts w:ascii="Arial" w:hAnsi="Arial" w:cs="Arial"/>
              </w:rPr>
            </w:pPr>
            <w:r>
              <w:rPr>
                <w:rFonts w:ascii="Arial" w:hAnsi="Arial" w:cs="Arial"/>
              </w:rPr>
              <w:t>Set clear targets for % of customers who will utilise digital self service</w:t>
            </w:r>
          </w:p>
          <w:p w14:paraId="277EC974" w14:textId="19BD5B82" w:rsidR="00957463" w:rsidRDefault="00957463" w:rsidP="002A458E">
            <w:pPr>
              <w:pStyle w:val="ListParagraph"/>
              <w:numPr>
                <w:ilvl w:val="2"/>
                <w:numId w:val="21"/>
              </w:numPr>
              <w:ind w:left="826"/>
              <w:rPr>
                <w:rFonts w:ascii="Arial" w:hAnsi="Arial" w:cs="Arial"/>
              </w:rPr>
            </w:pPr>
            <w:r>
              <w:rPr>
                <w:rFonts w:ascii="Arial" w:hAnsi="Arial" w:cs="Arial"/>
              </w:rPr>
              <w:t xml:space="preserve">Measure and report on digital </w:t>
            </w:r>
            <w:r w:rsidR="002A458E">
              <w:rPr>
                <w:rFonts w:ascii="Arial" w:hAnsi="Arial" w:cs="Arial"/>
              </w:rPr>
              <w:t>self-service</w:t>
            </w:r>
            <w:r>
              <w:rPr>
                <w:rFonts w:ascii="Arial" w:hAnsi="Arial" w:cs="Arial"/>
              </w:rPr>
              <w:t xml:space="preserve"> use.</w:t>
            </w:r>
          </w:p>
          <w:p w14:paraId="460337FD" w14:textId="77777777" w:rsidR="00D648DD" w:rsidRPr="000851E8" w:rsidRDefault="00D648DD" w:rsidP="00D648DD">
            <w:pPr>
              <w:pStyle w:val="ListParagraph"/>
              <w:ind w:left="826"/>
              <w:rPr>
                <w:rFonts w:ascii="Arial" w:hAnsi="Arial" w:cs="Arial"/>
              </w:rPr>
            </w:pPr>
          </w:p>
          <w:p w14:paraId="0487BE61" w14:textId="77777777" w:rsidR="0060657C" w:rsidRDefault="0060657C" w:rsidP="002A458E">
            <w:pPr>
              <w:pStyle w:val="ListParagraph"/>
              <w:numPr>
                <w:ilvl w:val="1"/>
                <w:numId w:val="21"/>
              </w:numPr>
              <w:ind w:left="376"/>
              <w:rPr>
                <w:rFonts w:ascii="Arial" w:hAnsi="Arial" w:cs="Arial"/>
              </w:rPr>
            </w:pPr>
            <w:r w:rsidRPr="000851E8">
              <w:rPr>
                <w:rFonts w:ascii="Arial" w:hAnsi="Arial" w:cs="Arial"/>
              </w:rPr>
              <w:t>Regularly engage with customers</w:t>
            </w:r>
            <w:r w:rsidR="00E837DE">
              <w:rPr>
                <w:rFonts w:ascii="Arial" w:hAnsi="Arial" w:cs="Arial"/>
              </w:rPr>
              <w:t xml:space="preserve"> and annually review engagement plans</w:t>
            </w:r>
          </w:p>
          <w:p w14:paraId="669F3E11" w14:textId="77777777" w:rsidR="00D648DD" w:rsidRPr="000851E8" w:rsidRDefault="00D648DD" w:rsidP="00D648DD">
            <w:pPr>
              <w:pStyle w:val="ListParagraph"/>
              <w:ind w:left="376"/>
              <w:rPr>
                <w:rFonts w:ascii="Arial" w:hAnsi="Arial" w:cs="Arial"/>
              </w:rPr>
            </w:pPr>
          </w:p>
          <w:p w14:paraId="061D002D" w14:textId="77777777" w:rsidR="0060657C" w:rsidRPr="00D648DD" w:rsidRDefault="0060657C" w:rsidP="002A458E">
            <w:pPr>
              <w:numPr>
                <w:ilvl w:val="1"/>
                <w:numId w:val="21"/>
              </w:numPr>
              <w:ind w:left="376"/>
              <w:rPr>
                <w:rFonts w:ascii="Arial" w:hAnsi="Arial" w:cs="Arial"/>
              </w:rPr>
            </w:pPr>
            <w:r w:rsidRPr="000851E8">
              <w:rPr>
                <w:rFonts w:ascii="Arial" w:hAnsi="Arial" w:cs="Arial"/>
              </w:rPr>
              <w:t>Invest in our staff to training and development</w:t>
            </w:r>
            <w:r w:rsidRPr="005D444B">
              <w:rPr>
                <w:rFonts w:ascii="Arial" w:hAnsi="Arial" w:cs="Arial"/>
                <w:b/>
              </w:rPr>
              <w:t xml:space="preserve"> </w:t>
            </w:r>
            <w:r w:rsidR="00E837DE">
              <w:rPr>
                <w:rFonts w:ascii="Arial" w:hAnsi="Arial" w:cs="Arial"/>
                <w:b/>
              </w:rPr>
              <w:t>and maintain IIP and IIYP status</w:t>
            </w:r>
          </w:p>
          <w:p w14:paraId="219C6457" w14:textId="77777777" w:rsidR="00D648DD" w:rsidRPr="00785BA3" w:rsidRDefault="00D648DD" w:rsidP="00D648DD">
            <w:pPr>
              <w:rPr>
                <w:rFonts w:ascii="Arial" w:hAnsi="Arial" w:cs="Arial"/>
              </w:rPr>
            </w:pPr>
          </w:p>
          <w:p w14:paraId="07C2149B" w14:textId="77777777" w:rsidR="003D297D" w:rsidRDefault="003D297D" w:rsidP="002A458E">
            <w:pPr>
              <w:numPr>
                <w:ilvl w:val="1"/>
                <w:numId w:val="21"/>
              </w:numPr>
              <w:ind w:left="376"/>
              <w:rPr>
                <w:rFonts w:ascii="Arial" w:hAnsi="Arial" w:cs="Arial"/>
              </w:rPr>
            </w:pPr>
            <w:r w:rsidRPr="005D444B">
              <w:rPr>
                <w:rFonts w:ascii="Arial" w:hAnsi="Arial" w:cs="Arial"/>
                <w:b/>
              </w:rPr>
              <w:t>Improve</w:t>
            </w:r>
            <w:r w:rsidRPr="005D444B">
              <w:rPr>
                <w:rFonts w:ascii="Arial" w:hAnsi="Arial" w:cs="Arial"/>
              </w:rPr>
              <w:t xml:space="preserve"> performance on ARC measures where SHA’s current performance is below the top quartile:</w:t>
            </w:r>
          </w:p>
          <w:p w14:paraId="3B9D3E39" w14:textId="77777777" w:rsidR="00D648DD" w:rsidRDefault="00D648DD" w:rsidP="00D648DD">
            <w:pPr>
              <w:pStyle w:val="ListParagraph"/>
              <w:rPr>
                <w:rFonts w:ascii="Arial" w:hAnsi="Arial" w:cs="Arial"/>
              </w:rPr>
            </w:pPr>
          </w:p>
          <w:p w14:paraId="1A68E83A" w14:textId="77777777" w:rsidR="003D297D" w:rsidRPr="005D444B" w:rsidRDefault="003D297D" w:rsidP="002A458E">
            <w:pPr>
              <w:numPr>
                <w:ilvl w:val="1"/>
                <w:numId w:val="38"/>
              </w:numPr>
              <w:ind w:left="826"/>
              <w:rPr>
                <w:rFonts w:ascii="Arial" w:hAnsi="Arial" w:cs="Arial"/>
              </w:rPr>
            </w:pPr>
            <w:r w:rsidRPr="005D444B">
              <w:rPr>
                <w:rFonts w:ascii="Arial" w:hAnsi="Arial" w:cs="Arial"/>
              </w:rPr>
              <w:t>Tenant satisfaction with SHA’s overall services and with the repairs and maintenance service</w:t>
            </w:r>
          </w:p>
          <w:p w14:paraId="45A1B28A" w14:textId="77777777" w:rsidR="003D297D" w:rsidRPr="005D444B" w:rsidRDefault="003D297D" w:rsidP="002A458E">
            <w:pPr>
              <w:numPr>
                <w:ilvl w:val="1"/>
                <w:numId w:val="38"/>
              </w:numPr>
              <w:ind w:left="826"/>
              <w:rPr>
                <w:rFonts w:ascii="Arial" w:hAnsi="Arial" w:cs="Arial"/>
              </w:rPr>
            </w:pPr>
            <w:r w:rsidRPr="005D444B">
              <w:rPr>
                <w:rFonts w:ascii="Arial" w:hAnsi="Arial" w:cs="Arial"/>
              </w:rPr>
              <w:t>Tenant satisfaction that rent charged is good value for money</w:t>
            </w:r>
          </w:p>
          <w:p w14:paraId="674B3E2F" w14:textId="77777777" w:rsidR="003D297D" w:rsidRPr="005D444B" w:rsidRDefault="003D297D" w:rsidP="002A458E">
            <w:pPr>
              <w:numPr>
                <w:ilvl w:val="1"/>
                <w:numId w:val="38"/>
              </w:numPr>
              <w:ind w:left="826"/>
              <w:rPr>
                <w:rFonts w:ascii="Arial" w:hAnsi="Arial" w:cs="Arial"/>
              </w:rPr>
            </w:pPr>
            <w:r w:rsidRPr="005D444B">
              <w:rPr>
                <w:rFonts w:ascii="Arial" w:hAnsi="Arial" w:cs="Arial"/>
              </w:rPr>
              <w:t>Repairs appointments kept</w:t>
            </w:r>
          </w:p>
          <w:p w14:paraId="50600A8E" w14:textId="77777777" w:rsidR="003D297D" w:rsidRPr="005D444B" w:rsidRDefault="003D297D" w:rsidP="002A458E">
            <w:pPr>
              <w:numPr>
                <w:ilvl w:val="1"/>
                <w:numId w:val="38"/>
              </w:numPr>
              <w:ind w:left="826"/>
              <w:rPr>
                <w:rFonts w:ascii="Arial" w:hAnsi="Arial" w:cs="Arial"/>
              </w:rPr>
            </w:pPr>
            <w:r w:rsidRPr="005D444B">
              <w:rPr>
                <w:rFonts w:ascii="Arial" w:hAnsi="Arial" w:cs="Arial"/>
              </w:rPr>
              <w:t>Rent arrears</w:t>
            </w:r>
          </w:p>
          <w:p w14:paraId="01DC6B22" w14:textId="77777777" w:rsidR="003D297D" w:rsidRPr="005D444B" w:rsidRDefault="003D297D" w:rsidP="002A458E">
            <w:pPr>
              <w:numPr>
                <w:ilvl w:val="1"/>
                <w:numId w:val="38"/>
              </w:numPr>
              <w:ind w:left="826"/>
              <w:rPr>
                <w:rFonts w:ascii="Arial" w:hAnsi="Arial" w:cs="Arial"/>
              </w:rPr>
            </w:pPr>
            <w:r w:rsidRPr="005D444B">
              <w:rPr>
                <w:rFonts w:ascii="Arial" w:hAnsi="Arial" w:cs="Arial"/>
              </w:rPr>
              <w:t>Time to resolve customer complaints</w:t>
            </w:r>
          </w:p>
          <w:p w14:paraId="0006AE47" w14:textId="77777777" w:rsidR="003D297D" w:rsidRDefault="003D297D" w:rsidP="002A458E">
            <w:pPr>
              <w:numPr>
                <w:ilvl w:val="1"/>
                <w:numId w:val="38"/>
              </w:numPr>
              <w:ind w:left="826"/>
              <w:rPr>
                <w:rFonts w:ascii="Arial" w:hAnsi="Arial" w:cs="Arial"/>
              </w:rPr>
            </w:pPr>
            <w:r w:rsidRPr="005D444B">
              <w:rPr>
                <w:rFonts w:ascii="Arial" w:hAnsi="Arial" w:cs="Arial"/>
              </w:rPr>
              <w:t>Achieve continuous improvement i</w:t>
            </w:r>
            <w:r>
              <w:rPr>
                <w:rFonts w:ascii="Arial" w:hAnsi="Arial" w:cs="Arial"/>
              </w:rPr>
              <w:t>n the results obtained from SHA’</w:t>
            </w:r>
            <w:r w:rsidRPr="005D444B">
              <w:rPr>
                <w:rFonts w:ascii="Arial" w:hAnsi="Arial" w:cs="Arial"/>
              </w:rPr>
              <w:t>s own programme of customer feedback/surveys</w:t>
            </w:r>
          </w:p>
          <w:p w14:paraId="1B5892BE" w14:textId="77777777" w:rsidR="00D648DD" w:rsidRPr="005D444B" w:rsidRDefault="00D648DD" w:rsidP="002A458E">
            <w:pPr>
              <w:numPr>
                <w:ilvl w:val="0"/>
                <w:numId w:val="39"/>
              </w:numPr>
              <w:ind w:left="826"/>
              <w:rPr>
                <w:rFonts w:ascii="Arial" w:hAnsi="Arial" w:cs="Arial"/>
              </w:rPr>
            </w:pPr>
            <w:r w:rsidRPr="005D444B">
              <w:rPr>
                <w:rFonts w:ascii="Arial" w:hAnsi="Arial" w:cs="Arial"/>
              </w:rPr>
              <w:t>Rents and charges are affordable to working households</w:t>
            </w:r>
          </w:p>
          <w:p w14:paraId="30024F4C" w14:textId="7505CEEA" w:rsidR="00D648DD" w:rsidRPr="005D444B" w:rsidRDefault="00D648DD" w:rsidP="002A458E">
            <w:pPr>
              <w:numPr>
                <w:ilvl w:val="0"/>
                <w:numId w:val="39"/>
              </w:numPr>
              <w:ind w:left="826"/>
              <w:rPr>
                <w:rFonts w:ascii="Arial" w:hAnsi="Arial" w:cs="Arial"/>
              </w:rPr>
            </w:pPr>
            <w:r w:rsidRPr="005D444B">
              <w:rPr>
                <w:rFonts w:ascii="Arial" w:hAnsi="Arial" w:cs="Arial"/>
              </w:rPr>
              <w:lastRenderedPageBreak/>
              <w:t xml:space="preserve">Benchmarking outputs for SHA services </w:t>
            </w:r>
            <w:r w:rsidR="00DF0CB2">
              <w:rPr>
                <w:rFonts w:ascii="Arial" w:hAnsi="Arial" w:cs="Arial"/>
              </w:rPr>
              <w:t xml:space="preserve">to </w:t>
            </w:r>
            <w:r w:rsidRPr="005D444B">
              <w:rPr>
                <w:rFonts w:ascii="Arial" w:hAnsi="Arial" w:cs="Arial"/>
              </w:rPr>
              <w:t>outperform national or peer results</w:t>
            </w:r>
          </w:p>
          <w:p w14:paraId="63A8DC07" w14:textId="77777777" w:rsidR="00D648DD" w:rsidRPr="005D444B" w:rsidRDefault="00D648DD" w:rsidP="00D648DD">
            <w:pPr>
              <w:rPr>
                <w:rFonts w:ascii="Arial" w:hAnsi="Arial" w:cs="Arial"/>
              </w:rPr>
            </w:pPr>
          </w:p>
        </w:tc>
      </w:tr>
      <w:tr w:rsidR="00E716D8" w:rsidRPr="005D444B" w14:paraId="29FD3E9F" w14:textId="77777777" w:rsidTr="003D297D">
        <w:trPr>
          <w:trHeight w:val="1806"/>
        </w:trPr>
        <w:tc>
          <w:tcPr>
            <w:tcW w:w="2518" w:type="dxa"/>
            <w:shd w:val="clear" w:color="auto" w:fill="auto"/>
          </w:tcPr>
          <w:p w14:paraId="11D786ED" w14:textId="77777777" w:rsidR="00E716D8" w:rsidRPr="00B63B84" w:rsidRDefault="00E716D8" w:rsidP="00733873">
            <w:pPr>
              <w:ind w:left="315" w:hanging="315"/>
              <w:rPr>
                <w:rFonts w:ascii="Arial" w:hAnsi="Arial" w:cs="Arial"/>
              </w:rPr>
            </w:pPr>
            <w:r w:rsidRPr="00B63B84">
              <w:rPr>
                <w:rFonts w:ascii="Arial" w:hAnsi="Arial" w:cs="Arial"/>
              </w:rPr>
              <w:lastRenderedPageBreak/>
              <w:t>2)  To provide popular, affordable, well maintained &amp; energy efficient homes</w:t>
            </w:r>
          </w:p>
          <w:p w14:paraId="145FF6A9" w14:textId="77777777" w:rsidR="00E716D8" w:rsidRPr="00B63B84" w:rsidRDefault="00E716D8" w:rsidP="00E716D8">
            <w:pPr>
              <w:ind w:left="357" w:hanging="357"/>
              <w:rPr>
                <w:rFonts w:ascii="Arial" w:hAnsi="Arial" w:cs="Arial"/>
              </w:rPr>
            </w:pPr>
          </w:p>
          <w:p w14:paraId="40866C97" w14:textId="77777777" w:rsidR="00E716D8" w:rsidRPr="00B63B84" w:rsidRDefault="00E716D8" w:rsidP="00E716D8">
            <w:pPr>
              <w:ind w:left="357" w:hanging="357"/>
              <w:rPr>
                <w:rFonts w:ascii="Arial" w:hAnsi="Arial" w:cs="Arial"/>
              </w:rPr>
            </w:pPr>
          </w:p>
        </w:tc>
        <w:tc>
          <w:tcPr>
            <w:tcW w:w="2552" w:type="dxa"/>
            <w:shd w:val="clear" w:color="auto" w:fill="auto"/>
          </w:tcPr>
          <w:p w14:paraId="0000A35E" w14:textId="77777777" w:rsidR="00E716D8" w:rsidRPr="00B63B84" w:rsidRDefault="00E716D8" w:rsidP="00E716D8">
            <w:pPr>
              <w:rPr>
                <w:rFonts w:ascii="Arial" w:hAnsi="Arial" w:cs="Arial"/>
              </w:rPr>
            </w:pPr>
            <w:r w:rsidRPr="00B63B84">
              <w:rPr>
                <w:rFonts w:ascii="Arial" w:hAnsi="Arial" w:cs="Arial"/>
              </w:rPr>
              <w:t>High rates of customer satisfaction</w:t>
            </w:r>
          </w:p>
          <w:p w14:paraId="3387FDB4" w14:textId="77777777" w:rsidR="00E716D8" w:rsidRPr="00B63B84" w:rsidRDefault="00E716D8" w:rsidP="00E716D8">
            <w:pPr>
              <w:rPr>
                <w:rFonts w:ascii="Arial" w:hAnsi="Arial" w:cs="Arial"/>
              </w:rPr>
            </w:pPr>
          </w:p>
          <w:p w14:paraId="031CB0D9" w14:textId="77777777" w:rsidR="00E716D8" w:rsidRPr="00B63B84" w:rsidRDefault="00E716D8" w:rsidP="00E716D8">
            <w:pPr>
              <w:rPr>
                <w:rFonts w:ascii="Arial" w:hAnsi="Arial" w:cs="Arial"/>
              </w:rPr>
            </w:pPr>
            <w:r w:rsidRPr="00B63B84">
              <w:rPr>
                <w:rFonts w:ascii="Arial" w:hAnsi="Arial" w:cs="Arial"/>
              </w:rPr>
              <w:t>High demand for our homes</w:t>
            </w:r>
          </w:p>
          <w:p w14:paraId="7EB9168C" w14:textId="77777777" w:rsidR="00E716D8" w:rsidRPr="00B63B84" w:rsidRDefault="00E716D8" w:rsidP="00E716D8">
            <w:pPr>
              <w:rPr>
                <w:rFonts w:ascii="Arial" w:hAnsi="Arial" w:cs="Arial"/>
              </w:rPr>
            </w:pPr>
          </w:p>
          <w:p w14:paraId="1DA2EF07" w14:textId="77777777" w:rsidR="00E716D8" w:rsidRPr="00B63B84" w:rsidRDefault="00E716D8" w:rsidP="00E716D8">
            <w:pPr>
              <w:rPr>
                <w:rFonts w:ascii="Arial" w:hAnsi="Arial" w:cs="Arial"/>
              </w:rPr>
            </w:pPr>
            <w:r w:rsidRPr="00B63B84">
              <w:rPr>
                <w:rFonts w:ascii="Arial" w:hAnsi="Arial" w:cs="Arial"/>
              </w:rPr>
              <w:t>Lower heating bills</w:t>
            </w:r>
            <w:r w:rsidR="00D648DD" w:rsidRPr="00B63B84">
              <w:rPr>
                <w:rFonts w:ascii="Arial" w:hAnsi="Arial" w:cs="Arial"/>
              </w:rPr>
              <w:t xml:space="preserve"> for tenants</w:t>
            </w:r>
          </w:p>
          <w:p w14:paraId="0EB894D2" w14:textId="77777777" w:rsidR="00424A9C" w:rsidRPr="00B63B84" w:rsidRDefault="00424A9C" w:rsidP="00E716D8">
            <w:pPr>
              <w:rPr>
                <w:rFonts w:ascii="Arial" w:hAnsi="Arial" w:cs="Arial"/>
              </w:rPr>
            </w:pPr>
          </w:p>
          <w:p w14:paraId="5A31F562" w14:textId="77777777" w:rsidR="00D648DD" w:rsidRPr="00B63B84" w:rsidRDefault="00D648DD" w:rsidP="00E716D8">
            <w:pPr>
              <w:rPr>
                <w:rFonts w:ascii="Arial" w:hAnsi="Arial" w:cs="Arial"/>
              </w:rPr>
            </w:pPr>
            <w:r w:rsidRPr="00B63B84">
              <w:rPr>
                <w:rFonts w:ascii="Arial" w:hAnsi="Arial" w:cs="Arial"/>
              </w:rPr>
              <w:t>Improve resident safety</w:t>
            </w:r>
          </w:p>
          <w:p w14:paraId="499F9A2D" w14:textId="77777777" w:rsidR="00DE5DCC" w:rsidRPr="00B63B84" w:rsidRDefault="00DE5DCC" w:rsidP="00E716D8">
            <w:pPr>
              <w:rPr>
                <w:rFonts w:ascii="Arial" w:hAnsi="Arial" w:cs="Arial"/>
              </w:rPr>
            </w:pPr>
          </w:p>
          <w:p w14:paraId="0AEA8791" w14:textId="77777777" w:rsidR="00D648DD" w:rsidRPr="00B63B84" w:rsidRDefault="00D648DD" w:rsidP="00E716D8">
            <w:pPr>
              <w:rPr>
                <w:rFonts w:ascii="Arial" w:hAnsi="Arial" w:cs="Arial"/>
              </w:rPr>
            </w:pPr>
          </w:p>
          <w:p w14:paraId="625F89A2" w14:textId="77777777" w:rsidR="00D648DD" w:rsidRPr="00B63B84" w:rsidRDefault="00D648DD" w:rsidP="00E716D8">
            <w:pPr>
              <w:rPr>
                <w:rFonts w:ascii="Arial" w:hAnsi="Arial" w:cs="Arial"/>
              </w:rPr>
            </w:pPr>
          </w:p>
          <w:p w14:paraId="06300264" w14:textId="77777777" w:rsidR="00733873" w:rsidRPr="00B63B84" w:rsidRDefault="00733873" w:rsidP="00E716D8">
            <w:pPr>
              <w:rPr>
                <w:rFonts w:ascii="Arial" w:hAnsi="Arial" w:cs="Arial"/>
              </w:rPr>
            </w:pPr>
          </w:p>
          <w:p w14:paraId="7AD87770" w14:textId="77777777" w:rsidR="00733873" w:rsidRPr="00B63B84" w:rsidRDefault="00733873" w:rsidP="00E716D8">
            <w:pPr>
              <w:rPr>
                <w:rFonts w:ascii="Arial" w:hAnsi="Arial" w:cs="Arial"/>
              </w:rPr>
            </w:pPr>
          </w:p>
          <w:p w14:paraId="5D6AFDF8" w14:textId="77777777" w:rsidR="00733873" w:rsidRPr="00B63B84" w:rsidRDefault="00733873" w:rsidP="00E716D8">
            <w:pPr>
              <w:rPr>
                <w:rFonts w:ascii="Arial" w:hAnsi="Arial" w:cs="Arial"/>
              </w:rPr>
            </w:pPr>
          </w:p>
          <w:p w14:paraId="6C9DFDB7" w14:textId="77777777" w:rsidR="00733873" w:rsidRPr="00B63B84" w:rsidRDefault="00733873" w:rsidP="00E716D8">
            <w:pPr>
              <w:rPr>
                <w:rFonts w:ascii="Arial" w:hAnsi="Arial" w:cs="Arial"/>
              </w:rPr>
            </w:pPr>
          </w:p>
          <w:p w14:paraId="041B4188" w14:textId="77777777" w:rsidR="00733873" w:rsidRPr="00B63B84" w:rsidRDefault="00733873" w:rsidP="00E716D8">
            <w:pPr>
              <w:rPr>
                <w:rFonts w:ascii="Arial" w:hAnsi="Arial" w:cs="Arial"/>
              </w:rPr>
            </w:pPr>
          </w:p>
          <w:p w14:paraId="24ADAF30" w14:textId="77777777" w:rsidR="00733873" w:rsidRPr="00B63B84" w:rsidRDefault="00733873" w:rsidP="00E716D8">
            <w:pPr>
              <w:rPr>
                <w:rFonts w:ascii="Arial" w:hAnsi="Arial" w:cs="Arial"/>
              </w:rPr>
            </w:pPr>
          </w:p>
          <w:p w14:paraId="3626816E" w14:textId="77777777" w:rsidR="00733873" w:rsidRPr="00B63B84" w:rsidRDefault="00733873" w:rsidP="00E716D8">
            <w:pPr>
              <w:rPr>
                <w:rFonts w:ascii="Arial" w:hAnsi="Arial" w:cs="Arial"/>
              </w:rPr>
            </w:pPr>
          </w:p>
          <w:p w14:paraId="7E402D40" w14:textId="77777777" w:rsidR="00733873" w:rsidRPr="00B63B84" w:rsidRDefault="00733873" w:rsidP="00E716D8">
            <w:pPr>
              <w:rPr>
                <w:rFonts w:ascii="Arial" w:hAnsi="Arial" w:cs="Arial"/>
              </w:rPr>
            </w:pPr>
          </w:p>
          <w:p w14:paraId="4690E708" w14:textId="77777777" w:rsidR="00B63B84" w:rsidRDefault="00B63B84" w:rsidP="00E716D8">
            <w:pPr>
              <w:rPr>
                <w:rFonts w:ascii="Arial" w:hAnsi="Arial" w:cs="Arial"/>
              </w:rPr>
            </w:pPr>
          </w:p>
          <w:p w14:paraId="7C0632AC" w14:textId="0245B081" w:rsidR="00733873" w:rsidRPr="00B63B84" w:rsidRDefault="00733873" w:rsidP="00E716D8">
            <w:pPr>
              <w:rPr>
                <w:rFonts w:ascii="Arial" w:hAnsi="Arial" w:cs="Arial"/>
              </w:rPr>
            </w:pPr>
            <w:r w:rsidRPr="00B63B84">
              <w:rPr>
                <w:rFonts w:ascii="Arial" w:hAnsi="Arial" w:cs="Arial"/>
              </w:rPr>
              <w:t>Reduce Carbon Footprint</w:t>
            </w:r>
          </w:p>
        </w:tc>
        <w:tc>
          <w:tcPr>
            <w:tcW w:w="8930" w:type="dxa"/>
            <w:shd w:val="clear" w:color="auto" w:fill="auto"/>
          </w:tcPr>
          <w:p w14:paraId="14D2E1A1" w14:textId="77777777" w:rsidR="00E204A3" w:rsidRDefault="00E204A3" w:rsidP="002A458E">
            <w:pPr>
              <w:numPr>
                <w:ilvl w:val="0"/>
                <w:numId w:val="40"/>
              </w:numPr>
              <w:spacing w:after="80"/>
              <w:ind w:left="376"/>
              <w:rPr>
                <w:rFonts w:ascii="Arial" w:hAnsi="Arial" w:cs="Arial"/>
              </w:rPr>
            </w:pPr>
            <w:r>
              <w:rPr>
                <w:rFonts w:ascii="Arial" w:hAnsi="Arial" w:cs="Arial"/>
              </w:rPr>
              <w:t>Annual review of Asset Management Strategy</w:t>
            </w:r>
          </w:p>
          <w:p w14:paraId="79269BC0" w14:textId="77777777" w:rsidR="00E716D8" w:rsidRDefault="00E716D8" w:rsidP="002A458E">
            <w:pPr>
              <w:numPr>
                <w:ilvl w:val="0"/>
                <w:numId w:val="40"/>
              </w:numPr>
              <w:spacing w:after="80"/>
              <w:ind w:left="376"/>
              <w:rPr>
                <w:rFonts w:ascii="Arial" w:hAnsi="Arial" w:cs="Arial"/>
              </w:rPr>
            </w:pPr>
            <w:r w:rsidRPr="005D444B">
              <w:rPr>
                <w:rFonts w:ascii="Arial" w:hAnsi="Arial" w:cs="Arial"/>
              </w:rPr>
              <w:t>Annual investment programme</w:t>
            </w:r>
            <w:r w:rsidR="00E204A3">
              <w:rPr>
                <w:rFonts w:ascii="Arial" w:hAnsi="Arial" w:cs="Arial"/>
              </w:rPr>
              <w:t xml:space="preserve"> of </w:t>
            </w:r>
            <w:r w:rsidR="00D648DD">
              <w:rPr>
                <w:rFonts w:ascii="Arial" w:hAnsi="Arial" w:cs="Arial"/>
              </w:rPr>
              <w:t>£</w:t>
            </w:r>
            <w:r w:rsidR="00E204A3">
              <w:rPr>
                <w:rFonts w:ascii="Arial" w:hAnsi="Arial" w:cs="Arial"/>
              </w:rPr>
              <w:t>3-</w:t>
            </w:r>
            <w:r w:rsidR="00D648DD">
              <w:rPr>
                <w:rFonts w:ascii="Arial" w:hAnsi="Arial" w:cs="Arial"/>
              </w:rPr>
              <w:t>£</w:t>
            </w:r>
            <w:r w:rsidR="00E204A3">
              <w:rPr>
                <w:rFonts w:ascii="Arial" w:hAnsi="Arial" w:cs="Arial"/>
              </w:rPr>
              <w:t>4m pa</w:t>
            </w:r>
            <w:r w:rsidRPr="005D444B">
              <w:rPr>
                <w:rFonts w:ascii="Arial" w:hAnsi="Arial" w:cs="Arial"/>
              </w:rPr>
              <w:t xml:space="preserve"> set and delivered </w:t>
            </w:r>
          </w:p>
          <w:p w14:paraId="593212C7" w14:textId="77777777" w:rsidR="00E204A3" w:rsidRPr="000851E8" w:rsidRDefault="00E204A3" w:rsidP="002A458E">
            <w:pPr>
              <w:pStyle w:val="ListParagraph"/>
              <w:numPr>
                <w:ilvl w:val="1"/>
                <w:numId w:val="41"/>
              </w:numPr>
              <w:ind w:left="826"/>
              <w:rPr>
                <w:rFonts w:ascii="Arial" w:hAnsi="Arial" w:cs="Arial"/>
              </w:rPr>
            </w:pPr>
            <w:r w:rsidRPr="000851E8">
              <w:rPr>
                <w:rFonts w:ascii="Arial" w:hAnsi="Arial" w:cs="Arial"/>
              </w:rPr>
              <w:t>Replace 1400 storage heating systems</w:t>
            </w:r>
          </w:p>
          <w:p w14:paraId="71074A36" w14:textId="77777777" w:rsidR="00E204A3" w:rsidRPr="000851E8" w:rsidRDefault="00E204A3" w:rsidP="002A458E">
            <w:pPr>
              <w:pStyle w:val="ListParagraph"/>
              <w:numPr>
                <w:ilvl w:val="1"/>
                <w:numId w:val="41"/>
              </w:numPr>
              <w:ind w:left="826"/>
              <w:rPr>
                <w:rFonts w:ascii="Arial" w:hAnsi="Arial" w:cs="Arial"/>
              </w:rPr>
            </w:pPr>
            <w:r w:rsidRPr="000851E8">
              <w:rPr>
                <w:rFonts w:ascii="Arial" w:hAnsi="Arial" w:cs="Arial"/>
              </w:rPr>
              <w:t>Replace lifts at Moss Heights</w:t>
            </w:r>
          </w:p>
          <w:p w14:paraId="3FB6E55D" w14:textId="77777777" w:rsidR="00E204A3" w:rsidRPr="000851E8" w:rsidRDefault="00E204A3" w:rsidP="002A458E">
            <w:pPr>
              <w:pStyle w:val="ListParagraph"/>
              <w:numPr>
                <w:ilvl w:val="1"/>
                <w:numId w:val="41"/>
              </w:numPr>
              <w:ind w:left="826"/>
              <w:rPr>
                <w:rFonts w:ascii="Arial" w:hAnsi="Arial" w:cs="Arial"/>
              </w:rPr>
            </w:pPr>
            <w:r w:rsidRPr="000851E8">
              <w:rPr>
                <w:rFonts w:ascii="Arial" w:hAnsi="Arial" w:cs="Arial"/>
              </w:rPr>
              <w:t>Maintain very high safety standards</w:t>
            </w:r>
          </w:p>
          <w:p w14:paraId="668A026A" w14:textId="77777777" w:rsidR="00E204A3" w:rsidRPr="005D444B" w:rsidRDefault="00E204A3" w:rsidP="002A458E">
            <w:pPr>
              <w:numPr>
                <w:ilvl w:val="1"/>
                <w:numId w:val="41"/>
              </w:numPr>
              <w:spacing w:after="80"/>
              <w:ind w:left="826"/>
              <w:rPr>
                <w:rFonts w:ascii="Arial" w:hAnsi="Arial" w:cs="Arial"/>
              </w:rPr>
            </w:pPr>
            <w:r w:rsidRPr="000851E8">
              <w:rPr>
                <w:rFonts w:ascii="Arial" w:hAnsi="Arial" w:cs="Arial"/>
              </w:rPr>
              <w:t>Replace Cladding at 150 Berryknowes</w:t>
            </w:r>
          </w:p>
          <w:p w14:paraId="578B9059" w14:textId="77777777" w:rsidR="00E716D8" w:rsidRDefault="00E716D8" w:rsidP="002A458E">
            <w:pPr>
              <w:numPr>
                <w:ilvl w:val="1"/>
                <w:numId w:val="41"/>
              </w:numPr>
              <w:spacing w:after="80"/>
              <w:ind w:left="826"/>
              <w:rPr>
                <w:rFonts w:ascii="Arial" w:hAnsi="Arial" w:cs="Arial"/>
              </w:rPr>
            </w:pPr>
            <w:r w:rsidRPr="005D444B">
              <w:rPr>
                <w:rFonts w:ascii="Arial" w:hAnsi="Arial" w:cs="Arial"/>
              </w:rPr>
              <w:t>All stock  to meet the SHQS (taking any opportunities to address stock covered by exemptions or abeyances)</w:t>
            </w:r>
          </w:p>
          <w:p w14:paraId="0B8CB5D1" w14:textId="059DC34A" w:rsidR="00E204A3" w:rsidRPr="00B63B84" w:rsidRDefault="00E204A3" w:rsidP="002A458E">
            <w:pPr>
              <w:numPr>
                <w:ilvl w:val="1"/>
                <w:numId w:val="41"/>
              </w:numPr>
              <w:spacing w:after="80"/>
              <w:ind w:left="826"/>
              <w:rPr>
                <w:rFonts w:ascii="Arial" w:hAnsi="Arial" w:cs="Arial"/>
              </w:rPr>
            </w:pPr>
            <w:r w:rsidRPr="00B63B84">
              <w:rPr>
                <w:rFonts w:ascii="Arial" w:hAnsi="Arial" w:cs="Arial"/>
              </w:rPr>
              <w:t xml:space="preserve">All </w:t>
            </w:r>
            <w:r w:rsidR="00B63B84" w:rsidRPr="00B63B84">
              <w:rPr>
                <w:rFonts w:ascii="Arial" w:hAnsi="Arial" w:cs="Arial"/>
              </w:rPr>
              <w:t>stock to meet EESSH 1 by March 2023</w:t>
            </w:r>
            <w:r w:rsidRPr="00B63B84">
              <w:rPr>
                <w:rFonts w:ascii="Arial" w:hAnsi="Arial" w:cs="Arial"/>
              </w:rPr>
              <w:t xml:space="preserve"> and EESSH 2 by </w:t>
            </w:r>
            <w:r w:rsidR="00B63B84" w:rsidRPr="00B63B84">
              <w:rPr>
                <w:rFonts w:ascii="Arial" w:hAnsi="Arial" w:cs="Arial"/>
              </w:rPr>
              <w:t>2035</w:t>
            </w:r>
          </w:p>
          <w:p w14:paraId="3027C9B3" w14:textId="77777777" w:rsidR="00E716D8" w:rsidRDefault="00E716D8" w:rsidP="00D648DD">
            <w:pPr>
              <w:rPr>
                <w:rFonts w:ascii="Arial" w:hAnsi="Arial" w:cs="Arial"/>
              </w:rPr>
            </w:pPr>
            <w:r w:rsidRPr="005D444B">
              <w:rPr>
                <w:rFonts w:ascii="Arial" w:hAnsi="Arial" w:cs="Arial"/>
              </w:rPr>
              <w:t>.</w:t>
            </w:r>
          </w:p>
          <w:p w14:paraId="0171A967" w14:textId="77777777" w:rsidR="00DE5DCC" w:rsidRDefault="00DE5DCC" w:rsidP="002A458E">
            <w:pPr>
              <w:numPr>
                <w:ilvl w:val="0"/>
                <w:numId w:val="42"/>
              </w:numPr>
              <w:ind w:left="376"/>
              <w:rPr>
                <w:rFonts w:ascii="Arial" w:hAnsi="Arial" w:cs="Arial"/>
              </w:rPr>
            </w:pPr>
            <w:r>
              <w:rPr>
                <w:rFonts w:ascii="Arial" w:hAnsi="Arial" w:cs="Arial"/>
              </w:rPr>
              <w:t>Set an annual private acquisition programme for both acquisition and refurbishment</w:t>
            </w:r>
          </w:p>
          <w:p w14:paraId="007C91F0" w14:textId="77777777" w:rsidR="00D648DD" w:rsidRDefault="00D648DD" w:rsidP="00D648DD">
            <w:pPr>
              <w:ind w:left="16"/>
              <w:rPr>
                <w:rFonts w:ascii="Arial" w:hAnsi="Arial" w:cs="Arial"/>
              </w:rPr>
            </w:pPr>
          </w:p>
          <w:p w14:paraId="45F75C89" w14:textId="77777777" w:rsidR="00E204A3" w:rsidRDefault="00E204A3" w:rsidP="002A458E">
            <w:pPr>
              <w:numPr>
                <w:ilvl w:val="1"/>
                <w:numId w:val="43"/>
              </w:numPr>
              <w:ind w:left="826"/>
              <w:rPr>
                <w:rFonts w:ascii="Arial" w:hAnsi="Arial" w:cs="Arial"/>
              </w:rPr>
            </w:pPr>
            <w:r>
              <w:rPr>
                <w:rFonts w:ascii="Arial" w:hAnsi="Arial" w:cs="Arial"/>
              </w:rPr>
              <w:t>All private acquisition stock to be improved within 12 months of acquisition</w:t>
            </w:r>
          </w:p>
          <w:p w14:paraId="3DA5C986" w14:textId="03C8C2DA" w:rsidR="00E204A3" w:rsidRDefault="00E204A3" w:rsidP="002A458E">
            <w:pPr>
              <w:numPr>
                <w:ilvl w:val="1"/>
                <w:numId w:val="43"/>
              </w:numPr>
              <w:ind w:left="826"/>
              <w:rPr>
                <w:rFonts w:ascii="Arial" w:hAnsi="Arial" w:cs="Arial"/>
              </w:rPr>
            </w:pPr>
            <w:r>
              <w:rPr>
                <w:rFonts w:ascii="Arial" w:hAnsi="Arial" w:cs="Arial"/>
              </w:rPr>
              <w:t>Acquire 50 private acquisition units per annum</w:t>
            </w:r>
            <w:r w:rsidR="00F92D5B">
              <w:rPr>
                <w:rFonts w:ascii="Arial" w:hAnsi="Arial" w:cs="Arial"/>
              </w:rPr>
              <w:t xml:space="preserve"> (subject to GCC funding)</w:t>
            </w:r>
          </w:p>
          <w:p w14:paraId="1C30EB6E" w14:textId="77777777" w:rsidR="00E204A3" w:rsidRDefault="00DE5DCC" w:rsidP="002A458E">
            <w:pPr>
              <w:numPr>
                <w:ilvl w:val="1"/>
                <w:numId w:val="43"/>
              </w:numPr>
              <w:ind w:left="826"/>
              <w:rPr>
                <w:rFonts w:ascii="Arial" w:hAnsi="Arial" w:cs="Arial"/>
              </w:rPr>
            </w:pPr>
            <w:r>
              <w:rPr>
                <w:rFonts w:ascii="Arial" w:hAnsi="Arial" w:cs="Arial"/>
              </w:rPr>
              <w:t>A</w:t>
            </w:r>
            <w:r w:rsidR="00E204A3">
              <w:rPr>
                <w:rFonts w:ascii="Arial" w:hAnsi="Arial" w:cs="Arial"/>
              </w:rPr>
              <w:t xml:space="preserve">ll improved private acquisition stock to </w:t>
            </w:r>
            <w:r w:rsidR="00E204A3" w:rsidRPr="00B63B84">
              <w:rPr>
                <w:rFonts w:ascii="Arial" w:hAnsi="Arial" w:cs="Arial"/>
              </w:rPr>
              <w:t>meet “B” EPC rating</w:t>
            </w:r>
          </w:p>
          <w:p w14:paraId="1BC494F5" w14:textId="77777777" w:rsidR="00733873" w:rsidRDefault="00733873" w:rsidP="00733873">
            <w:pPr>
              <w:ind w:left="466"/>
              <w:rPr>
                <w:rFonts w:ascii="Arial" w:hAnsi="Arial" w:cs="Arial"/>
              </w:rPr>
            </w:pPr>
          </w:p>
          <w:p w14:paraId="5F93451B" w14:textId="01766661" w:rsidR="00DE5DCC" w:rsidRDefault="00DE5DCC" w:rsidP="002A458E">
            <w:pPr>
              <w:pStyle w:val="ListParagraph"/>
              <w:numPr>
                <w:ilvl w:val="0"/>
                <w:numId w:val="44"/>
              </w:numPr>
              <w:ind w:left="376"/>
              <w:rPr>
                <w:rFonts w:ascii="Arial" w:hAnsi="Arial" w:cs="Arial"/>
              </w:rPr>
            </w:pPr>
            <w:r>
              <w:rPr>
                <w:rFonts w:ascii="Arial" w:hAnsi="Arial" w:cs="Arial"/>
              </w:rPr>
              <w:t xml:space="preserve">Annual </w:t>
            </w:r>
            <w:r w:rsidRPr="00785BA3">
              <w:rPr>
                <w:rFonts w:ascii="Arial" w:hAnsi="Arial" w:cs="Arial"/>
              </w:rPr>
              <w:t xml:space="preserve">New </w:t>
            </w:r>
            <w:r w:rsidR="00B63B84">
              <w:rPr>
                <w:rFonts w:ascii="Arial" w:hAnsi="Arial" w:cs="Arial"/>
              </w:rPr>
              <w:t>B</w:t>
            </w:r>
            <w:r w:rsidRPr="00785BA3">
              <w:rPr>
                <w:rFonts w:ascii="Arial" w:hAnsi="Arial" w:cs="Arial"/>
              </w:rPr>
              <w:t>uild programme to target and support neighbourhood</w:t>
            </w:r>
            <w:r>
              <w:rPr>
                <w:rFonts w:ascii="Arial" w:hAnsi="Arial" w:cs="Arial"/>
              </w:rPr>
              <w:t xml:space="preserve"> priorities</w:t>
            </w:r>
          </w:p>
          <w:p w14:paraId="2FCF0F4D" w14:textId="77777777" w:rsidR="00733873" w:rsidRPr="00733873" w:rsidRDefault="00733873" w:rsidP="00733873">
            <w:pPr>
              <w:ind w:left="16"/>
              <w:rPr>
                <w:rFonts w:ascii="Arial" w:hAnsi="Arial" w:cs="Arial"/>
              </w:rPr>
            </w:pPr>
          </w:p>
          <w:p w14:paraId="358AC56E" w14:textId="5DE9BDB2" w:rsidR="00DE5DCC" w:rsidRPr="00785BA3" w:rsidRDefault="00DE5DCC" w:rsidP="002A458E">
            <w:pPr>
              <w:pStyle w:val="ListParagraph"/>
              <w:numPr>
                <w:ilvl w:val="0"/>
                <w:numId w:val="44"/>
              </w:numPr>
              <w:ind w:left="376"/>
              <w:rPr>
                <w:rFonts w:ascii="Arial" w:hAnsi="Arial" w:cs="Arial"/>
              </w:rPr>
            </w:pPr>
            <w:r>
              <w:rPr>
                <w:rFonts w:ascii="Arial" w:hAnsi="Arial" w:cs="Arial"/>
              </w:rPr>
              <w:t xml:space="preserve">Complete the current programme of </w:t>
            </w:r>
            <w:r w:rsidR="00DF0CB2">
              <w:rPr>
                <w:rFonts w:ascii="Arial" w:hAnsi="Arial" w:cs="Arial"/>
              </w:rPr>
              <w:t>235</w:t>
            </w:r>
            <w:r>
              <w:rPr>
                <w:rFonts w:ascii="Arial" w:hAnsi="Arial" w:cs="Arial"/>
              </w:rPr>
              <w:t xml:space="preserve"> new build homes</w:t>
            </w:r>
          </w:p>
          <w:p w14:paraId="27C4D93D" w14:textId="77777777" w:rsidR="00733873" w:rsidRDefault="00733873" w:rsidP="00785BA3">
            <w:pPr>
              <w:rPr>
                <w:rFonts w:ascii="Arial" w:hAnsi="Arial" w:cs="Arial"/>
              </w:rPr>
            </w:pPr>
          </w:p>
          <w:p w14:paraId="45CECF8D" w14:textId="77777777" w:rsidR="00DE5DCC" w:rsidRPr="005D444B" w:rsidRDefault="00DE5DCC" w:rsidP="00785BA3">
            <w:pPr>
              <w:rPr>
                <w:rFonts w:ascii="Arial" w:hAnsi="Arial" w:cs="Arial"/>
              </w:rPr>
            </w:pPr>
            <w:r>
              <w:rPr>
                <w:rFonts w:ascii="Arial" w:hAnsi="Arial" w:cs="Arial"/>
              </w:rPr>
              <w:t>All new build and investment in existing stock to deliver carbon reduction targets consistent with  City and National carbon reduction targets</w:t>
            </w:r>
          </w:p>
        </w:tc>
      </w:tr>
      <w:tr w:rsidR="00E716D8" w:rsidRPr="005D444B" w14:paraId="32191C8A" w14:textId="77777777" w:rsidTr="003D297D">
        <w:tc>
          <w:tcPr>
            <w:tcW w:w="2518" w:type="dxa"/>
            <w:shd w:val="clear" w:color="auto" w:fill="auto"/>
          </w:tcPr>
          <w:p w14:paraId="735830E7" w14:textId="77777777" w:rsidR="00E716D8" w:rsidRPr="00B63B84" w:rsidRDefault="00E716D8" w:rsidP="00733873">
            <w:pPr>
              <w:ind w:left="357" w:hanging="357"/>
              <w:rPr>
                <w:rFonts w:ascii="Arial" w:hAnsi="Arial" w:cs="Arial"/>
              </w:rPr>
            </w:pPr>
            <w:r w:rsidRPr="00B63B84">
              <w:rPr>
                <w:rFonts w:ascii="Arial" w:hAnsi="Arial" w:cs="Arial"/>
              </w:rPr>
              <w:t xml:space="preserve">3)  To support Inclusive  Communities and </w:t>
            </w:r>
            <w:r w:rsidRPr="00B63B84">
              <w:rPr>
                <w:rFonts w:ascii="Arial" w:hAnsi="Arial" w:cs="Arial"/>
              </w:rPr>
              <w:lastRenderedPageBreak/>
              <w:t>Thriving Neighbourhoods</w:t>
            </w:r>
          </w:p>
        </w:tc>
        <w:tc>
          <w:tcPr>
            <w:tcW w:w="2552" w:type="dxa"/>
            <w:shd w:val="clear" w:color="auto" w:fill="auto"/>
          </w:tcPr>
          <w:p w14:paraId="1958F147" w14:textId="77777777" w:rsidR="00E716D8" w:rsidRPr="00B63B84" w:rsidRDefault="00E716D8" w:rsidP="00E716D8">
            <w:pPr>
              <w:rPr>
                <w:rFonts w:ascii="Arial" w:hAnsi="Arial" w:cs="Arial"/>
              </w:rPr>
            </w:pPr>
            <w:r w:rsidRPr="00B63B84">
              <w:rPr>
                <w:rFonts w:ascii="Arial" w:hAnsi="Arial" w:cs="Arial"/>
              </w:rPr>
              <w:lastRenderedPageBreak/>
              <w:t>High rates of resident satisfaction with their neighbourhoods</w:t>
            </w:r>
          </w:p>
          <w:p w14:paraId="042CDEE1" w14:textId="77777777" w:rsidR="00E716D8" w:rsidRPr="00B63B84" w:rsidRDefault="00E716D8" w:rsidP="00E716D8">
            <w:pPr>
              <w:rPr>
                <w:rFonts w:ascii="Arial" w:hAnsi="Arial" w:cs="Arial"/>
              </w:rPr>
            </w:pPr>
          </w:p>
          <w:p w14:paraId="486F060D" w14:textId="77777777" w:rsidR="00E716D8" w:rsidRPr="00B63B84" w:rsidRDefault="00E716D8" w:rsidP="00E716D8">
            <w:pPr>
              <w:rPr>
                <w:rFonts w:ascii="Arial" w:hAnsi="Arial" w:cs="Arial"/>
              </w:rPr>
            </w:pPr>
            <w:r w:rsidRPr="00B63B84">
              <w:rPr>
                <w:rFonts w:ascii="Arial" w:hAnsi="Arial" w:cs="Arial"/>
              </w:rPr>
              <w:lastRenderedPageBreak/>
              <w:t xml:space="preserve"> Strong engagement and participation from all sections of the community</w:t>
            </w:r>
          </w:p>
          <w:p w14:paraId="6647EFEB" w14:textId="77777777" w:rsidR="00E716D8" w:rsidRPr="00B63B84" w:rsidRDefault="00E716D8" w:rsidP="00E716D8">
            <w:pPr>
              <w:spacing w:after="120"/>
              <w:rPr>
                <w:rFonts w:ascii="Arial" w:hAnsi="Arial" w:cs="Arial"/>
              </w:rPr>
            </w:pPr>
          </w:p>
          <w:p w14:paraId="70CC0A59" w14:textId="77777777" w:rsidR="00652B54" w:rsidRPr="00B63B84" w:rsidRDefault="00652B54" w:rsidP="00E716D8">
            <w:pPr>
              <w:spacing w:after="120"/>
              <w:rPr>
                <w:rFonts w:ascii="Arial" w:hAnsi="Arial" w:cs="Arial"/>
              </w:rPr>
            </w:pPr>
            <w:r w:rsidRPr="00B63B84">
              <w:rPr>
                <w:rFonts w:ascii="Arial" w:hAnsi="Arial" w:cs="Arial"/>
              </w:rPr>
              <w:t>Customers experiencing poverty and facing financial risks receive the support they need</w:t>
            </w:r>
          </w:p>
          <w:p w14:paraId="5EB5DB76" w14:textId="77777777" w:rsidR="00652B54" w:rsidRPr="00B63B84" w:rsidRDefault="00652B54" w:rsidP="00E716D8">
            <w:pPr>
              <w:spacing w:after="120"/>
              <w:rPr>
                <w:rFonts w:ascii="Arial" w:hAnsi="Arial" w:cs="Arial"/>
              </w:rPr>
            </w:pPr>
          </w:p>
          <w:p w14:paraId="01B123B3" w14:textId="77777777" w:rsidR="003E37A0" w:rsidRPr="00B63B84" w:rsidRDefault="003E37A0" w:rsidP="00E716D8">
            <w:pPr>
              <w:spacing w:after="120"/>
              <w:rPr>
                <w:rFonts w:ascii="Arial" w:hAnsi="Arial" w:cs="Arial"/>
              </w:rPr>
            </w:pPr>
          </w:p>
          <w:p w14:paraId="03B337BD" w14:textId="77777777" w:rsidR="003E37A0" w:rsidRPr="00B63B84" w:rsidRDefault="003E37A0" w:rsidP="00E716D8">
            <w:pPr>
              <w:spacing w:after="120"/>
              <w:rPr>
                <w:rFonts w:ascii="Arial" w:hAnsi="Arial" w:cs="Arial"/>
              </w:rPr>
            </w:pPr>
          </w:p>
          <w:p w14:paraId="0D6DF980" w14:textId="77777777" w:rsidR="003E37A0" w:rsidRPr="00B63B84" w:rsidRDefault="003E37A0" w:rsidP="00E716D8">
            <w:pPr>
              <w:spacing w:after="120"/>
              <w:rPr>
                <w:rFonts w:ascii="Arial" w:hAnsi="Arial" w:cs="Arial"/>
              </w:rPr>
            </w:pPr>
          </w:p>
          <w:p w14:paraId="4F095192" w14:textId="77777777" w:rsidR="003E37A0" w:rsidRPr="00B63B84" w:rsidRDefault="003E37A0" w:rsidP="00E716D8">
            <w:pPr>
              <w:spacing w:after="120"/>
              <w:rPr>
                <w:rFonts w:ascii="Arial" w:hAnsi="Arial" w:cs="Arial"/>
              </w:rPr>
            </w:pPr>
          </w:p>
          <w:p w14:paraId="338B33D5" w14:textId="77777777" w:rsidR="00652B54" w:rsidRPr="00B63B84" w:rsidRDefault="00652B54" w:rsidP="00E716D8">
            <w:pPr>
              <w:spacing w:after="120"/>
              <w:rPr>
                <w:rFonts w:ascii="Arial" w:hAnsi="Arial" w:cs="Arial"/>
              </w:rPr>
            </w:pPr>
            <w:r w:rsidRPr="00B63B84">
              <w:rPr>
                <w:rFonts w:ascii="Arial" w:hAnsi="Arial" w:cs="Arial"/>
              </w:rPr>
              <w:t>Help the city to reduce and eliminate homelessness</w:t>
            </w:r>
          </w:p>
        </w:tc>
        <w:tc>
          <w:tcPr>
            <w:tcW w:w="8930" w:type="dxa"/>
            <w:shd w:val="clear" w:color="auto" w:fill="auto"/>
          </w:tcPr>
          <w:p w14:paraId="7E502FD1" w14:textId="55CF2D0F" w:rsidR="00652B54" w:rsidRDefault="006214F9" w:rsidP="002A458E">
            <w:pPr>
              <w:pStyle w:val="ListParagraph"/>
              <w:numPr>
                <w:ilvl w:val="0"/>
                <w:numId w:val="45"/>
              </w:numPr>
              <w:ind w:left="376"/>
              <w:rPr>
                <w:rFonts w:ascii="Arial" w:hAnsi="Arial" w:cs="Arial"/>
              </w:rPr>
            </w:pPr>
            <w:r w:rsidRPr="00785BA3">
              <w:rPr>
                <w:rFonts w:ascii="Arial" w:hAnsi="Arial" w:cs="Arial"/>
              </w:rPr>
              <w:lastRenderedPageBreak/>
              <w:t>Develop Neighbourhood Plans for  Pollokshields East, Strathbungo East</w:t>
            </w:r>
            <w:r w:rsidRPr="006214F9">
              <w:rPr>
                <w:rFonts w:ascii="Arial" w:hAnsi="Arial" w:cs="Arial"/>
              </w:rPr>
              <w:t xml:space="preserve"> and Cardonald that link</w:t>
            </w:r>
            <w:r w:rsidRPr="00785BA3">
              <w:rPr>
                <w:rFonts w:ascii="Arial" w:hAnsi="Arial" w:cs="Arial"/>
              </w:rPr>
              <w:t xml:space="preserve"> investment, management , maintenance and partnership working</w:t>
            </w:r>
            <w:r w:rsidR="00DF0CB2">
              <w:rPr>
                <w:rFonts w:ascii="Arial" w:hAnsi="Arial" w:cs="Arial"/>
              </w:rPr>
              <w:t xml:space="preserve"> (2021/22)</w:t>
            </w:r>
          </w:p>
          <w:p w14:paraId="65476307" w14:textId="77777777" w:rsidR="00733873" w:rsidRDefault="00733873" w:rsidP="00733873">
            <w:pPr>
              <w:pStyle w:val="ListParagraph"/>
              <w:ind w:left="376"/>
              <w:rPr>
                <w:rFonts w:ascii="Arial" w:hAnsi="Arial" w:cs="Arial"/>
              </w:rPr>
            </w:pPr>
          </w:p>
          <w:p w14:paraId="7EAEF85A" w14:textId="5DA02F8B" w:rsidR="003E37A0" w:rsidRDefault="003E37A0" w:rsidP="002A458E">
            <w:pPr>
              <w:pStyle w:val="ListParagraph"/>
              <w:numPr>
                <w:ilvl w:val="0"/>
                <w:numId w:val="45"/>
              </w:numPr>
              <w:ind w:left="376"/>
              <w:rPr>
                <w:rFonts w:ascii="Arial" w:hAnsi="Arial" w:cs="Arial"/>
              </w:rPr>
            </w:pPr>
            <w:r w:rsidRPr="003E37A0">
              <w:rPr>
                <w:rFonts w:ascii="Arial" w:hAnsi="Arial" w:cs="Arial"/>
              </w:rPr>
              <w:lastRenderedPageBreak/>
              <w:t>Review and renew the role of the Neighbourhood Committees</w:t>
            </w:r>
            <w:r w:rsidR="00DF0CB2">
              <w:rPr>
                <w:rFonts w:ascii="Arial" w:hAnsi="Arial" w:cs="Arial"/>
              </w:rPr>
              <w:t xml:space="preserve"> (2021)</w:t>
            </w:r>
          </w:p>
          <w:p w14:paraId="197A9BB8" w14:textId="77777777" w:rsidR="003E37A0" w:rsidRDefault="003E37A0" w:rsidP="00733873">
            <w:pPr>
              <w:pStyle w:val="ListParagraph"/>
              <w:ind w:left="376"/>
              <w:rPr>
                <w:rFonts w:ascii="Arial" w:hAnsi="Arial" w:cs="Arial"/>
              </w:rPr>
            </w:pPr>
          </w:p>
          <w:p w14:paraId="0FB4A19C" w14:textId="77777777" w:rsidR="00652B54" w:rsidRPr="003E37A0" w:rsidRDefault="003E37A0" w:rsidP="002A458E">
            <w:pPr>
              <w:pStyle w:val="ListParagraph"/>
              <w:numPr>
                <w:ilvl w:val="0"/>
                <w:numId w:val="45"/>
              </w:numPr>
              <w:ind w:left="376"/>
              <w:rPr>
                <w:rFonts w:ascii="Arial" w:hAnsi="Arial" w:cs="Arial"/>
              </w:rPr>
            </w:pPr>
            <w:r>
              <w:rPr>
                <w:rFonts w:ascii="Arial" w:hAnsi="Arial" w:cs="Arial"/>
              </w:rPr>
              <w:t xml:space="preserve">Deliver </w:t>
            </w:r>
            <w:r w:rsidRPr="003E37A0">
              <w:rPr>
                <w:rFonts w:ascii="Arial" w:hAnsi="Arial" w:cs="Arial"/>
              </w:rPr>
              <w:t>the Association's Community Involvement and Development Strategy and Action Plan</w:t>
            </w:r>
          </w:p>
          <w:p w14:paraId="1FA8A741" w14:textId="77777777" w:rsidR="003E37A0" w:rsidRPr="003E37A0" w:rsidRDefault="003E37A0" w:rsidP="00733873">
            <w:pPr>
              <w:pStyle w:val="ListParagraph"/>
              <w:rPr>
                <w:rFonts w:ascii="Arial" w:hAnsi="Arial" w:cs="Arial"/>
              </w:rPr>
            </w:pPr>
          </w:p>
          <w:p w14:paraId="24252A54" w14:textId="77777777" w:rsidR="003E37A0" w:rsidRDefault="003E37A0" w:rsidP="002A458E">
            <w:pPr>
              <w:pStyle w:val="ListParagraph"/>
              <w:numPr>
                <w:ilvl w:val="1"/>
                <w:numId w:val="46"/>
              </w:numPr>
              <w:ind w:left="826"/>
              <w:rPr>
                <w:rFonts w:ascii="Arial" w:hAnsi="Arial" w:cs="Arial"/>
              </w:rPr>
            </w:pPr>
            <w:r>
              <w:rPr>
                <w:rFonts w:ascii="Arial" w:hAnsi="Arial" w:cs="Arial"/>
              </w:rPr>
              <w:t xml:space="preserve">Continued investment in a programme of community support </w:t>
            </w:r>
            <w:r w:rsidR="006560BD">
              <w:rPr>
                <w:rFonts w:ascii="Arial" w:hAnsi="Arial" w:cs="Arial"/>
              </w:rPr>
              <w:t>activities</w:t>
            </w:r>
            <w:r>
              <w:rPr>
                <w:rFonts w:ascii="Arial" w:hAnsi="Arial" w:cs="Arial"/>
              </w:rPr>
              <w:t xml:space="preserve">  to promote inclusion, reduce </w:t>
            </w:r>
            <w:r w:rsidR="006560BD">
              <w:rPr>
                <w:rFonts w:ascii="Arial" w:hAnsi="Arial" w:cs="Arial"/>
              </w:rPr>
              <w:t>isolation and</w:t>
            </w:r>
            <w:r>
              <w:rPr>
                <w:rFonts w:ascii="Arial" w:hAnsi="Arial" w:cs="Arial"/>
              </w:rPr>
              <w:t xml:space="preserve"> encourage community cohesion</w:t>
            </w:r>
          </w:p>
          <w:p w14:paraId="40D59775" w14:textId="77777777" w:rsidR="006214F9" w:rsidRDefault="00652B54" w:rsidP="002A458E">
            <w:pPr>
              <w:pStyle w:val="ListParagraph"/>
              <w:numPr>
                <w:ilvl w:val="1"/>
                <w:numId w:val="46"/>
              </w:numPr>
              <w:ind w:left="826"/>
              <w:rPr>
                <w:rFonts w:ascii="Arial" w:hAnsi="Arial" w:cs="Arial"/>
              </w:rPr>
            </w:pPr>
            <w:r>
              <w:rPr>
                <w:rFonts w:ascii="Arial" w:hAnsi="Arial" w:cs="Arial"/>
              </w:rPr>
              <w:t>Continued investment in anti-poverty work and advice services</w:t>
            </w:r>
          </w:p>
          <w:p w14:paraId="5D202D28" w14:textId="77777777" w:rsidR="00DE5DCC" w:rsidRPr="00785BA3" w:rsidRDefault="00652B54" w:rsidP="002A458E">
            <w:pPr>
              <w:pStyle w:val="ListParagraph"/>
              <w:numPr>
                <w:ilvl w:val="1"/>
                <w:numId w:val="46"/>
              </w:numPr>
              <w:ind w:left="826"/>
              <w:rPr>
                <w:rFonts w:ascii="Arial" w:hAnsi="Arial" w:cs="Arial"/>
              </w:rPr>
            </w:pPr>
            <w:r>
              <w:rPr>
                <w:rFonts w:ascii="Arial" w:hAnsi="Arial" w:cs="Arial"/>
              </w:rPr>
              <w:t xml:space="preserve">Review </w:t>
            </w:r>
            <w:r w:rsidRPr="00652B54">
              <w:rPr>
                <w:rFonts w:ascii="Arial" w:hAnsi="Arial" w:cs="Arial"/>
              </w:rPr>
              <w:t>p</w:t>
            </w:r>
            <w:r w:rsidR="00DE5DCC" w:rsidRPr="00785BA3">
              <w:rPr>
                <w:rFonts w:ascii="Arial" w:hAnsi="Arial" w:cs="Arial"/>
              </w:rPr>
              <w:t xml:space="preserve">olicy and practice that </w:t>
            </w:r>
            <w:r w:rsidR="00B13782">
              <w:rPr>
                <w:rFonts w:ascii="Arial" w:hAnsi="Arial" w:cs="Arial"/>
              </w:rPr>
              <w:t xml:space="preserve">proactively </w:t>
            </w:r>
            <w:r w:rsidR="00DE5DCC" w:rsidRPr="00785BA3">
              <w:rPr>
                <w:rFonts w:ascii="Arial" w:hAnsi="Arial" w:cs="Arial"/>
              </w:rPr>
              <w:t>recognises diversity of needs</w:t>
            </w:r>
            <w:r w:rsidR="006214F9">
              <w:rPr>
                <w:rFonts w:ascii="Arial" w:hAnsi="Arial" w:cs="Arial"/>
              </w:rPr>
              <w:t xml:space="preserve"> and addresses inequalities and disadvantage</w:t>
            </w:r>
            <w:r w:rsidR="00DE5DCC" w:rsidRPr="00785BA3">
              <w:rPr>
                <w:rFonts w:ascii="Arial" w:hAnsi="Arial" w:cs="Arial"/>
              </w:rPr>
              <w:t xml:space="preserve"> </w:t>
            </w:r>
          </w:p>
          <w:p w14:paraId="36714693" w14:textId="77777777" w:rsidR="00DE5DCC" w:rsidRPr="000851E8" w:rsidRDefault="00DE5DCC" w:rsidP="00DE5DCC">
            <w:pPr>
              <w:ind w:left="288" w:hanging="288"/>
              <w:rPr>
                <w:rFonts w:ascii="Arial" w:hAnsi="Arial" w:cs="Arial"/>
              </w:rPr>
            </w:pPr>
          </w:p>
          <w:p w14:paraId="32AD5696" w14:textId="77777777" w:rsidR="00652B54" w:rsidRPr="003E37A0" w:rsidRDefault="003E37A0" w:rsidP="002A458E">
            <w:pPr>
              <w:pStyle w:val="ListParagraph"/>
              <w:numPr>
                <w:ilvl w:val="0"/>
                <w:numId w:val="47"/>
              </w:numPr>
              <w:ind w:left="376"/>
              <w:rPr>
                <w:rFonts w:ascii="Arial" w:hAnsi="Arial" w:cs="Arial"/>
              </w:rPr>
            </w:pPr>
            <w:r w:rsidRPr="003E37A0">
              <w:rPr>
                <w:rFonts w:ascii="Arial" w:hAnsi="Arial" w:cs="Arial"/>
                <w:color w:val="000000"/>
                <w:lang w:val="en-US"/>
              </w:rPr>
              <w:t>Work with partners and residents to identify and improve public/open/green space within our neighbourhoods</w:t>
            </w:r>
            <w:r w:rsidRPr="003E37A0">
              <w:rPr>
                <w:rFonts w:ascii="Arial" w:hAnsi="Arial" w:cs="Arial"/>
              </w:rPr>
              <w:t xml:space="preserve"> </w:t>
            </w:r>
          </w:p>
          <w:p w14:paraId="3EDF8286" w14:textId="77777777" w:rsidR="00652B54" w:rsidRDefault="00652B54" w:rsidP="002A458E">
            <w:pPr>
              <w:pStyle w:val="ListParagraph"/>
              <w:numPr>
                <w:ilvl w:val="1"/>
                <w:numId w:val="48"/>
              </w:numPr>
              <w:ind w:left="826"/>
              <w:rPr>
                <w:rFonts w:ascii="Arial" w:hAnsi="Arial" w:cs="Arial"/>
              </w:rPr>
            </w:pPr>
            <w:r>
              <w:rPr>
                <w:rFonts w:ascii="Arial" w:hAnsi="Arial" w:cs="Arial"/>
              </w:rPr>
              <w:t>Respond to the challenge of GCC withdrawal from bulk uplift and other neighbourhood management services</w:t>
            </w:r>
          </w:p>
          <w:p w14:paraId="1F9F13D7" w14:textId="77777777" w:rsidR="006214F9" w:rsidRPr="00785BA3" w:rsidRDefault="006214F9" w:rsidP="00785BA3">
            <w:pPr>
              <w:pStyle w:val="ListParagraph"/>
              <w:rPr>
                <w:rFonts w:ascii="Arial" w:hAnsi="Arial" w:cs="Arial"/>
              </w:rPr>
            </w:pPr>
          </w:p>
          <w:p w14:paraId="34C8EBAF" w14:textId="77777777" w:rsidR="003E37A0" w:rsidRDefault="00652B54" w:rsidP="002A458E">
            <w:pPr>
              <w:pStyle w:val="ListParagraph"/>
              <w:numPr>
                <w:ilvl w:val="0"/>
                <w:numId w:val="49"/>
              </w:numPr>
              <w:ind w:left="376"/>
              <w:rPr>
                <w:rFonts w:ascii="Arial" w:hAnsi="Arial" w:cs="Arial"/>
              </w:rPr>
            </w:pPr>
            <w:r>
              <w:rPr>
                <w:rFonts w:ascii="Arial" w:hAnsi="Arial" w:cs="Arial"/>
              </w:rPr>
              <w:t xml:space="preserve">Maintain </w:t>
            </w:r>
            <w:r w:rsidRPr="00652B54">
              <w:rPr>
                <w:rFonts w:ascii="Arial" w:hAnsi="Arial" w:cs="Arial"/>
              </w:rPr>
              <w:t>e</w:t>
            </w:r>
            <w:r w:rsidR="00DE5DCC" w:rsidRPr="00785BA3">
              <w:rPr>
                <w:rFonts w:ascii="Arial" w:hAnsi="Arial" w:cs="Arial"/>
              </w:rPr>
              <w:t>xcellent partnership working with other agencies</w:t>
            </w:r>
            <w:r>
              <w:rPr>
                <w:rFonts w:ascii="Arial" w:hAnsi="Arial" w:cs="Arial"/>
              </w:rPr>
              <w:t xml:space="preserve"> around agreed priorities</w:t>
            </w:r>
          </w:p>
          <w:p w14:paraId="1B06647B" w14:textId="77777777" w:rsidR="00733873" w:rsidRPr="00733873" w:rsidRDefault="00733873" w:rsidP="00733873">
            <w:pPr>
              <w:ind w:left="16"/>
              <w:rPr>
                <w:rFonts w:ascii="Arial" w:hAnsi="Arial" w:cs="Arial"/>
              </w:rPr>
            </w:pPr>
          </w:p>
          <w:p w14:paraId="5F49763C" w14:textId="77777777" w:rsidR="00733873" w:rsidRDefault="00733873" w:rsidP="002A458E">
            <w:pPr>
              <w:pStyle w:val="ListParagraph"/>
              <w:numPr>
                <w:ilvl w:val="0"/>
                <w:numId w:val="49"/>
              </w:numPr>
              <w:ind w:left="376"/>
              <w:rPr>
                <w:rFonts w:ascii="Arial" w:hAnsi="Arial" w:cs="Arial"/>
              </w:rPr>
            </w:pPr>
            <w:r>
              <w:rPr>
                <w:rFonts w:ascii="Arial" w:hAnsi="Arial" w:cs="Arial"/>
              </w:rPr>
              <w:t>Increase membership of the Association by 20% per annum.</w:t>
            </w:r>
          </w:p>
          <w:p w14:paraId="2049B470" w14:textId="77777777" w:rsidR="003E37A0" w:rsidRPr="003E37A0" w:rsidRDefault="003E37A0" w:rsidP="00733873">
            <w:pPr>
              <w:ind w:left="376"/>
              <w:rPr>
                <w:rFonts w:ascii="Arial" w:hAnsi="Arial" w:cs="Arial"/>
              </w:rPr>
            </w:pPr>
          </w:p>
          <w:p w14:paraId="469C01F5" w14:textId="31E7C5A3" w:rsidR="003E37A0" w:rsidRPr="003E37A0" w:rsidRDefault="00652B54" w:rsidP="002A458E">
            <w:pPr>
              <w:pStyle w:val="ListParagraph"/>
              <w:numPr>
                <w:ilvl w:val="0"/>
                <w:numId w:val="49"/>
              </w:numPr>
              <w:ind w:left="376"/>
              <w:rPr>
                <w:rFonts w:ascii="Arial" w:hAnsi="Arial" w:cs="Arial"/>
              </w:rPr>
            </w:pPr>
            <w:r w:rsidRPr="003E37A0">
              <w:rPr>
                <w:rFonts w:ascii="Arial" w:hAnsi="Arial" w:cs="Arial"/>
              </w:rPr>
              <w:t>Allocate homes on the basis of housing need and prioritise homeless applicants</w:t>
            </w:r>
          </w:p>
          <w:p w14:paraId="6A03E29A" w14:textId="77777777" w:rsidR="00652B54" w:rsidRPr="00B13782" w:rsidRDefault="00652B54" w:rsidP="00B13782">
            <w:pPr>
              <w:rPr>
                <w:rFonts w:ascii="Arial" w:hAnsi="Arial" w:cs="Arial"/>
              </w:rPr>
            </w:pPr>
          </w:p>
        </w:tc>
      </w:tr>
      <w:tr w:rsidR="00E716D8" w:rsidRPr="005D444B" w14:paraId="368C89C3" w14:textId="77777777" w:rsidTr="003D297D">
        <w:tc>
          <w:tcPr>
            <w:tcW w:w="2518" w:type="dxa"/>
            <w:shd w:val="clear" w:color="auto" w:fill="auto"/>
          </w:tcPr>
          <w:p w14:paraId="0868B7DF" w14:textId="77777777" w:rsidR="00E716D8" w:rsidRPr="00B63B84" w:rsidRDefault="00E716D8" w:rsidP="00733873">
            <w:pPr>
              <w:ind w:left="357" w:hanging="357"/>
              <w:rPr>
                <w:rFonts w:ascii="Arial" w:hAnsi="Arial" w:cs="Arial"/>
              </w:rPr>
            </w:pPr>
            <w:r w:rsidRPr="00B63B84">
              <w:rPr>
                <w:rFonts w:ascii="Arial" w:hAnsi="Arial" w:cs="Arial"/>
              </w:rPr>
              <w:lastRenderedPageBreak/>
              <w:t xml:space="preserve">4)  </w:t>
            </w:r>
            <w:r w:rsidR="00733873" w:rsidRPr="00B63B84">
              <w:rPr>
                <w:rFonts w:ascii="Arial" w:hAnsi="Arial" w:cs="Arial"/>
              </w:rPr>
              <w:t>T</w:t>
            </w:r>
            <w:r w:rsidRPr="00B63B84">
              <w:rPr>
                <w:rFonts w:ascii="Arial" w:hAnsi="Arial" w:cs="Arial"/>
              </w:rPr>
              <w:t>o maintain a Resilient Community Organisation with Strong Local Leadership</w:t>
            </w:r>
          </w:p>
        </w:tc>
        <w:tc>
          <w:tcPr>
            <w:tcW w:w="2552" w:type="dxa"/>
            <w:shd w:val="clear" w:color="auto" w:fill="auto"/>
          </w:tcPr>
          <w:p w14:paraId="3462A268" w14:textId="77777777" w:rsidR="00E716D8" w:rsidRPr="00B63B84" w:rsidRDefault="00316DF7" w:rsidP="00E716D8">
            <w:pPr>
              <w:rPr>
                <w:rFonts w:ascii="Arial" w:hAnsi="Arial" w:cs="Arial"/>
              </w:rPr>
            </w:pPr>
            <w:r w:rsidRPr="00B63B84">
              <w:rPr>
                <w:rFonts w:ascii="Arial" w:hAnsi="Arial" w:cs="Arial"/>
              </w:rPr>
              <w:t>Strong role for tenants on Management Committee</w:t>
            </w:r>
          </w:p>
          <w:p w14:paraId="46FD32B1" w14:textId="77777777" w:rsidR="00316DF7" w:rsidRPr="00B63B84" w:rsidRDefault="00316DF7" w:rsidP="00E716D8">
            <w:pPr>
              <w:rPr>
                <w:rFonts w:ascii="Arial" w:hAnsi="Arial" w:cs="Arial"/>
              </w:rPr>
            </w:pPr>
          </w:p>
          <w:p w14:paraId="7A8E9201" w14:textId="77777777" w:rsidR="00316DF7" w:rsidRPr="00B63B84" w:rsidRDefault="00316DF7" w:rsidP="00E716D8">
            <w:pPr>
              <w:rPr>
                <w:rFonts w:ascii="Arial" w:hAnsi="Arial" w:cs="Arial"/>
              </w:rPr>
            </w:pPr>
          </w:p>
          <w:p w14:paraId="4A842B2C" w14:textId="77777777" w:rsidR="00B13782" w:rsidRPr="00B63B84" w:rsidRDefault="00B13782" w:rsidP="00E716D8">
            <w:pPr>
              <w:rPr>
                <w:rFonts w:ascii="Arial" w:hAnsi="Arial" w:cs="Arial"/>
              </w:rPr>
            </w:pPr>
            <w:r w:rsidRPr="00B63B84">
              <w:rPr>
                <w:rFonts w:ascii="Arial" w:hAnsi="Arial" w:cs="Arial"/>
              </w:rPr>
              <w:t>Value the role of volunteers</w:t>
            </w:r>
          </w:p>
          <w:p w14:paraId="4B7905BC" w14:textId="77777777" w:rsidR="00316DF7" w:rsidRPr="00B63B84" w:rsidRDefault="00316DF7" w:rsidP="00E716D8">
            <w:pPr>
              <w:rPr>
                <w:rFonts w:ascii="Arial" w:hAnsi="Arial" w:cs="Arial"/>
              </w:rPr>
            </w:pPr>
          </w:p>
          <w:p w14:paraId="7CDDD376" w14:textId="77777777" w:rsidR="00E716D8" w:rsidRPr="00B63B84" w:rsidRDefault="00E716D8" w:rsidP="00E716D8">
            <w:pPr>
              <w:rPr>
                <w:rFonts w:ascii="Arial" w:hAnsi="Arial" w:cs="Arial"/>
              </w:rPr>
            </w:pPr>
            <w:r w:rsidRPr="00B63B84">
              <w:rPr>
                <w:rFonts w:ascii="Arial" w:hAnsi="Arial" w:cs="Arial"/>
              </w:rPr>
              <w:lastRenderedPageBreak/>
              <w:t>Strong financial performance</w:t>
            </w:r>
          </w:p>
          <w:p w14:paraId="650651B9" w14:textId="77777777" w:rsidR="00E716D8" w:rsidRPr="00B63B84" w:rsidRDefault="00E716D8" w:rsidP="00E716D8">
            <w:pPr>
              <w:rPr>
                <w:rFonts w:ascii="Arial" w:hAnsi="Arial" w:cs="Arial"/>
              </w:rPr>
            </w:pPr>
          </w:p>
          <w:p w14:paraId="3E7A09CA" w14:textId="77777777" w:rsidR="00E716D8" w:rsidRPr="00B63B84" w:rsidRDefault="00E716D8" w:rsidP="00E716D8">
            <w:pPr>
              <w:rPr>
                <w:rFonts w:ascii="Arial" w:hAnsi="Arial" w:cs="Arial"/>
              </w:rPr>
            </w:pPr>
          </w:p>
          <w:p w14:paraId="6AD64D37" w14:textId="77777777" w:rsidR="00E716D8" w:rsidRPr="00B63B84" w:rsidRDefault="00E716D8" w:rsidP="00E716D8">
            <w:pPr>
              <w:rPr>
                <w:rFonts w:ascii="Arial" w:hAnsi="Arial" w:cs="Arial"/>
              </w:rPr>
            </w:pPr>
          </w:p>
        </w:tc>
        <w:tc>
          <w:tcPr>
            <w:tcW w:w="8930" w:type="dxa"/>
            <w:shd w:val="clear" w:color="auto" w:fill="auto"/>
          </w:tcPr>
          <w:p w14:paraId="3A5D3815" w14:textId="77777777" w:rsidR="00E716D8" w:rsidRDefault="00B13782" w:rsidP="002A458E">
            <w:pPr>
              <w:numPr>
                <w:ilvl w:val="0"/>
                <w:numId w:val="50"/>
              </w:numPr>
              <w:spacing w:after="120"/>
              <w:rPr>
                <w:rFonts w:ascii="Arial" w:hAnsi="Arial" w:cs="Arial"/>
              </w:rPr>
            </w:pPr>
            <w:r>
              <w:rPr>
                <w:rFonts w:ascii="Arial" w:hAnsi="Arial" w:cs="Arial"/>
              </w:rPr>
              <w:lastRenderedPageBreak/>
              <w:t>The Association will have a pos</w:t>
            </w:r>
            <w:r w:rsidR="00733873">
              <w:rPr>
                <w:rFonts w:ascii="Arial" w:hAnsi="Arial" w:cs="Arial"/>
              </w:rPr>
              <w:t>i</w:t>
            </w:r>
            <w:r w:rsidR="00316DF7">
              <w:rPr>
                <w:rFonts w:ascii="Arial" w:hAnsi="Arial" w:cs="Arial"/>
              </w:rPr>
              <w:t>tive agenda of encouraging tenants to fully participate in the Governance of the Association</w:t>
            </w:r>
          </w:p>
          <w:p w14:paraId="253D5645" w14:textId="77777777" w:rsidR="00316DF7" w:rsidRDefault="00316DF7" w:rsidP="002A458E">
            <w:pPr>
              <w:numPr>
                <w:ilvl w:val="0"/>
                <w:numId w:val="50"/>
              </w:numPr>
              <w:spacing w:after="120"/>
              <w:rPr>
                <w:rFonts w:ascii="Arial" w:hAnsi="Arial" w:cs="Arial"/>
              </w:rPr>
            </w:pPr>
            <w:r>
              <w:rPr>
                <w:rFonts w:ascii="Arial" w:hAnsi="Arial" w:cs="Arial"/>
              </w:rPr>
              <w:t>The Association will strive to address any inequalities in representation within the communities it serves</w:t>
            </w:r>
          </w:p>
          <w:p w14:paraId="3D236A56" w14:textId="77777777" w:rsidR="00316DF7" w:rsidRDefault="0074139A" w:rsidP="002A458E">
            <w:pPr>
              <w:numPr>
                <w:ilvl w:val="0"/>
                <w:numId w:val="51"/>
              </w:numPr>
              <w:spacing w:after="120"/>
              <w:rPr>
                <w:rFonts w:ascii="Arial" w:hAnsi="Arial" w:cs="Arial"/>
              </w:rPr>
            </w:pPr>
            <w:r>
              <w:rPr>
                <w:rFonts w:ascii="Arial" w:hAnsi="Arial" w:cs="Arial"/>
              </w:rPr>
              <w:t>The Association will have an annual appraisals system for Committee Members and a dedicated training and development budget</w:t>
            </w:r>
            <w:r w:rsidR="00B13782">
              <w:rPr>
                <w:rFonts w:ascii="Arial" w:hAnsi="Arial" w:cs="Arial"/>
              </w:rPr>
              <w:t xml:space="preserve"> to for voluntary committee members</w:t>
            </w:r>
          </w:p>
          <w:p w14:paraId="12B333D8" w14:textId="77777777" w:rsidR="00652B54" w:rsidRDefault="00652B54" w:rsidP="002A458E">
            <w:pPr>
              <w:numPr>
                <w:ilvl w:val="0"/>
                <w:numId w:val="51"/>
              </w:numPr>
              <w:spacing w:after="120"/>
              <w:rPr>
                <w:rFonts w:ascii="Arial" w:hAnsi="Arial" w:cs="Arial"/>
              </w:rPr>
            </w:pPr>
            <w:r>
              <w:rPr>
                <w:rFonts w:ascii="Arial" w:hAnsi="Arial" w:cs="Arial"/>
              </w:rPr>
              <w:lastRenderedPageBreak/>
              <w:t xml:space="preserve">Annual budget setting will maximise investment in tenants’ homes but </w:t>
            </w:r>
            <w:r w:rsidR="00A41B8C">
              <w:rPr>
                <w:rFonts w:ascii="Arial" w:hAnsi="Arial" w:cs="Arial"/>
              </w:rPr>
              <w:t>avoid any breach of loan covenants</w:t>
            </w:r>
          </w:p>
          <w:p w14:paraId="7FD8ADB2" w14:textId="77777777" w:rsidR="00A41B8C" w:rsidRPr="005D444B" w:rsidRDefault="00A41B8C" w:rsidP="002A458E">
            <w:pPr>
              <w:numPr>
                <w:ilvl w:val="1"/>
                <w:numId w:val="52"/>
              </w:numPr>
              <w:spacing w:after="120"/>
              <w:ind w:left="826"/>
              <w:rPr>
                <w:rFonts w:ascii="Arial" w:hAnsi="Arial" w:cs="Arial"/>
              </w:rPr>
            </w:pPr>
            <w:r>
              <w:rPr>
                <w:rFonts w:ascii="Arial" w:hAnsi="Arial" w:cs="Arial"/>
              </w:rPr>
              <w:t xml:space="preserve">Will look to reduce operating costs by 1% </w:t>
            </w:r>
            <w:r w:rsidR="0001478F">
              <w:rPr>
                <w:rFonts w:ascii="Arial" w:hAnsi="Arial" w:cs="Arial"/>
              </w:rPr>
              <w:t xml:space="preserve">annually, </w:t>
            </w:r>
            <w:r>
              <w:rPr>
                <w:rFonts w:ascii="Arial" w:hAnsi="Arial" w:cs="Arial"/>
              </w:rPr>
              <w:t>in real terms over the course of the BP to create space for increased investment</w:t>
            </w:r>
          </w:p>
        </w:tc>
      </w:tr>
      <w:tr w:rsidR="00E716D8" w:rsidRPr="005D444B" w14:paraId="7FEE5663" w14:textId="77777777" w:rsidTr="003D297D">
        <w:tc>
          <w:tcPr>
            <w:tcW w:w="2518" w:type="dxa"/>
            <w:shd w:val="clear" w:color="auto" w:fill="auto"/>
          </w:tcPr>
          <w:p w14:paraId="488DE0AC" w14:textId="77777777" w:rsidR="00E716D8" w:rsidRPr="00CA4B0B" w:rsidRDefault="00E716D8" w:rsidP="00E716D8">
            <w:pPr>
              <w:ind w:left="357" w:hanging="357"/>
              <w:rPr>
                <w:rFonts w:ascii="Arial" w:hAnsi="Arial" w:cs="Arial"/>
                <w:color w:val="000090"/>
              </w:rPr>
            </w:pPr>
          </w:p>
        </w:tc>
        <w:tc>
          <w:tcPr>
            <w:tcW w:w="2552" w:type="dxa"/>
            <w:shd w:val="clear" w:color="auto" w:fill="auto"/>
          </w:tcPr>
          <w:p w14:paraId="05F0F05E" w14:textId="77777777" w:rsidR="00E716D8" w:rsidRDefault="00E716D8" w:rsidP="00E716D8">
            <w:pPr>
              <w:rPr>
                <w:rFonts w:ascii="Arial" w:hAnsi="Arial" w:cs="Arial"/>
                <w:b/>
                <w:color w:val="000090"/>
              </w:rPr>
            </w:pPr>
          </w:p>
          <w:p w14:paraId="0741FD60" w14:textId="77777777" w:rsidR="0001478F" w:rsidRDefault="0001478F" w:rsidP="0001478F">
            <w:pPr>
              <w:rPr>
                <w:rFonts w:ascii="Arial" w:hAnsi="Arial" w:cs="Arial"/>
              </w:rPr>
            </w:pPr>
            <w:r>
              <w:rPr>
                <w:rFonts w:ascii="Arial" w:hAnsi="Arial" w:cs="Arial"/>
              </w:rPr>
              <w:t>Strong regulatory compliance</w:t>
            </w:r>
          </w:p>
          <w:p w14:paraId="09A1FA56" w14:textId="77777777" w:rsidR="0001478F" w:rsidRDefault="0001478F" w:rsidP="00E716D8">
            <w:pPr>
              <w:rPr>
                <w:rFonts w:ascii="Arial" w:hAnsi="Arial" w:cs="Arial"/>
                <w:b/>
                <w:color w:val="000090"/>
              </w:rPr>
            </w:pPr>
          </w:p>
          <w:p w14:paraId="260D5A09" w14:textId="77777777" w:rsidR="0001478F" w:rsidRDefault="0001478F" w:rsidP="00E716D8">
            <w:pPr>
              <w:rPr>
                <w:rFonts w:ascii="Arial" w:hAnsi="Arial" w:cs="Arial"/>
                <w:b/>
                <w:color w:val="000090"/>
              </w:rPr>
            </w:pPr>
          </w:p>
          <w:p w14:paraId="6943C5DC" w14:textId="77777777" w:rsidR="0001478F" w:rsidRDefault="0001478F" w:rsidP="00E716D8">
            <w:pPr>
              <w:rPr>
                <w:rFonts w:ascii="Arial" w:hAnsi="Arial" w:cs="Arial"/>
                <w:b/>
                <w:color w:val="000090"/>
              </w:rPr>
            </w:pPr>
          </w:p>
          <w:p w14:paraId="680A8AC5" w14:textId="77777777" w:rsidR="0001478F" w:rsidRDefault="0001478F" w:rsidP="00E716D8">
            <w:pPr>
              <w:rPr>
                <w:rFonts w:ascii="Arial" w:hAnsi="Arial" w:cs="Arial"/>
                <w:b/>
                <w:color w:val="000090"/>
              </w:rPr>
            </w:pPr>
          </w:p>
          <w:p w14:paraId="777A9F73" w14:textId="77777777" w:rsidR="0001478F" w:rsidRDefault="0001478F" w:rsidP="00E716D8">
            <w:pPr>
              <w:rPr>
                <w:rFonts w:ascii="Arial" w:hAnsi="Arial" w:cs="Arial"/>
                <w:b/>
                <w:color w:val="000090"/>
              </w:rPr>
            </w:pPr>
          </w:p>
          <w:p w14:paraId="3643F098" w14:textId="77777777" w:rsidR="0001478F" w:rsidRDefault="0001478F" w:rsidP="00E716D8">
            <w:pPr>
              <w:rPr>
                <w:rFonts w:ascii="Arial" w:hAnsi="Arial" w:cs="Arial"/>
                <w:b/>
                <w:color w:val="000090"/>
              </w:rPr>
            </w:pPr>
          </w:p>
          <w:p w14:paraId="6771CDC2" w14:textId="77777777" w:rsidR="0001478F" w:rsidRDefault="0001478F" w:rsidP="00E716D8">
            <w:pPr>
              <w:rPr>
                <w:rFonts w:ascii="Arial" w:hAnsi="Arial" w:cs="Arial"/>
                <w:b/>
                <w:color w:val="000090"/>
              </w:rPr>
            </w:pPr>
          </w:p>
          <w:p w14:paraId="13EF83D0" w14:textId="77777777" w:rsidR="0074139A" w:rsidRDefault="0074139A" w:rsidP="00E716D8">
            <w:pPr>
              <w:rPr>
                <w:rFonts w:ascii="Arial" w:hAnsi="Arial" w:cs="Arial"/>
                <w:b/>
                <w:color w:val="000090"/>
              </w:rPr>
            </w:pPr>
          </w:p>
          <w:p w14:paraId="66A09176" w14:textId="77777777" w:rsidR="00775904" w:rsidRDefault="00775904" w:rsidP="00E716D8">
            <w:pPr>
              <w:rPr>
                <w:rFonts w:ascii="Arial" w:hAnsi="Arial" w:cs="Arial"/>
                <w:b/>
                <w:color w:val="000090"/>
              </w:rPr>
            </w:pPr>
          </w:p>
          <w:p w14:paraId="38F93FF9" w14:textId="77777777" w:rsidR="0001478F" w:rsidRPr="00775904" w:rsidRDefault="0074139A" w:rsidP="00E716D8">
            <w:pPr>
              <w:rPr>
                <w:rFonts w:ascii="Arial" w:hAnsi="Arial" w:cs="Arial"/>
              </w:rPr>
            </w:pPr>
            <w:r w:rsidRPr="00775904">
              <w:rPr>
                <w:rFonts w:ascii="Arial" w:hAnsi="Arial" w:cs="Arial"/>
              </w:rPr>
              <w:t>The Association will be an excellent employer</w:t>
            </w:r>
          </w:p>
          <w:p w14:paraId="4D1800B5" w14:textId="77777777" w:rsidR="0001478F" w:rsidRPr="00775904" w:rsidRDefault="0001478F" w:rsidP="00E716D8">
            <w:pPr>
              <w:rPr>
                <w:rFonts w:ascii="Arial" w:hAnsi="Arial" w:cs="Arial"/>
              </w:rPr>
            </w:pPr>
          </w:p>
          <w:p w14:paraId="2CE00402" w14:textId="77777777" w:rsidR="0001478F" w:rsidRPr="00CA4B0B" w:rsidRDefault="0001478F" w:rsidP="00E716D8">
            <w:pPr>
              <w:rPr>
                <w:rFonts w:ascii="Arial" w:hAnsi="Arial" w:cs="Arial"/>
                <w:b/>
                <w:color w:val="000090"/>
              </w:rPr>
            </w:pPr>
            <w:r w:rsidRPr="00775904">
              <w:rPr>
                <w:rFonts w:ascii="Arial" w:hAnsi="Arial" w:cs="Arial"/>
              </w:rPr>
              <w:t>Strong partnership working</w:t>
            </w:r>
          </w:p>
        </w:tc>
        <w:tc>
          <w:tcPr>
            <w:tcW w:w="8930" w:type="dxa"/>
            <w:shd w:val="clear" w:color="auto" w:fill="auto"/>
          </w:tcPr>
          <w:p w14:paraId="29069BEB" w14:textId="77777777" w:rsidR="00A41B8C" w:rsidRPr="000851E8" w:rsidRDefault="00A41B8C" w:rsidP="00A41B8C">
            <w:pPr>
              <w:ind w:left="300" w:hanging="300"/>
              <w:rPr>
                <w:rFonts w:ascii="Arial" w:hAnsi="Arial" w:cs="Arial"/>
              </w:rPr>
            </w:pPr>
            <w:r w:rsidRPr="000851E8">
              <w:rPr>
                <w:rFonts w:ascii="Arial" w:hAnsi="Arial" w:cs="Arial"/>
              </w:rPr>
              <w:t>.</w:t>
            </w:r>
          </w:p>
          <w:p w14:paraId="7D983C04" w14:textId="77777777" w:rsidR="00A41B8C" w:rsidRPr="00785BA3" w:rsidRDefault="00A41B8C" w:rsidP="002A458E">
            <w:pPr>
              <w:pStyle w:val="ListParagraph"/>
              <w:numPr>
                <w:ilvl w:val="0"/>
                <w:numId w:val="53"/>
              </w:numPr>
              <w:ind w:left="376"/>
              <w:rPr>
                <w:rFonts w:ascii="Arial" w:hAnsi="Arial" w:cs="Arial"/>
              </w:rPr>
            </w:pPr>
            <w:r w:rsidRPr="00785BA3">
              <w:rPr>
                <w:rFonts w:ascii="Arial" w:hAnsi="Arial" w:cs="Arial"/>
              </w:rPr>
              <w:t>The Management Committee will annually review performance standards  to ensure strong regulatory compliance</w:t>
            </w:r>
          </w:p>
          <w:p w14:paraId="544367C1" w14:textId="77777777" w:rsidR="00A41B8C" w:rsidRPr="00785BA3" w:rsidRDefault="00A41B8C" w:rsidP="002A458E">
            <w:pPr>
              <w:pStyle w:val="ListParagraph"/>
              <w:numPr>
                <w:ilvl w:val="0"/>
                <w:numId w:val="53"/>
              </w:numPr>
              <w:ind w:left="376"/>
              <w:rPr>
                <w:rFonts w:ascii="Arial" w:hAnsi="Arial" w:cs="Arial"/>
              </w:rPr>
            </w:pPr>
            <w:r w:rsidRPr="00785BA3">
              <w:rPr>
                <w:rFonts w:ascii="Arial" w:hAnsi="Arial" w:cs="Arial"/>
              </w:rPr>
              <w:t>The Association will have a clear Risk Management Strategy and regular reviews of Corporate and Operational Risks</w:t>
            </w:r>
          </w:p>
          <w:p w14:paraId="38F02C28" w14:textId="50D38E8B" w:rsidR="00A41B8C" w:rsidRPr="00785BA3" w:rsidRDefault="00A41B8C" w:rsidP="002A458E">
            <w:pPr>
              <w:pStyle w:val="ListParagraph"/>
              <w:numPr>
                <w:ilvl w:val="0"/>
                <w:numId w:val="53"/>
              </w:numPr>
              <w:ind w:left="376"/>
              <w:rPr>
                <w:rFonts w:ascii="Arial" w:hAnsi="Arial" w:cs="Arial"/>
              </w:rPr>
            </w:pPr>
            <w:r w:rsidRPr="00785BA3">
              <w:rPr>
                <w:rFonts w:ascii="Arial" w:hAnsi="Arial" w:cs="Arial"/>
              </w:rPr>
              <w:t>The Association will have a</w:t>
            </w:r>
            <w:r>
              <w:rPr>
                <w:rFonts w:ascii="Arial" w:hAnsi="Arial" w:cs="Arial"/>
              </w:rPr>
              <w:t>n</w:t>
            </w:r>
            <w:r w:rsidRPr="00785BA3">
              <w:rPr>
                <w:rFonts w:ascii="Arial" w:hAnsi="Arial" w:cs="Arial"/>
              </w:rPr>
              <w:t xml:space="preserve"> </w:t>
            </w:r>
            <w:r w:rsidRPr="00A41B8C">
              <w:rPr>
                <w:rFonts w:ascii="Arial" w:hAnsi="Arial" w:cs="Arial"/>
              </w:rPr>
              <w:t>annual programme of Internal Audit</w:t>
            </w:r>
            <w:r>
              <w:rPr>
                <w:rFonts w:ascii="Arial" w:hAnsi="Arial" w:cs="Arial"/>
              </w:rPr>
              <w:t xml:space="preserve"> (IA)</w:t>
            </w:r>
            <w:r w:rsidRPr="00A41B8C">
              <w:rPr>
                <w:rFonts w:ascii="Arial" w:hAnsi="Arial" w:cs="Arial"/>
              </w:rPr>
              <w:t xml:space="preserve"> and </w:t>
            </w:r>
            <w:r w:rsidR="002A458E" w:rsidRPr="00A41B8C">
              <w:rPr>
                <w:rFonts w:ascii="Arial" w:hAnsi="Arial" w:cs="Arial"/>
              </w:rPr>
              <w:t>an</w:t>
            </w:r>
            <w:r w:rsidRPr="00A41B8C">
              <w:rPr>
                <w:rFonts w:ascii="Arial" w:hAnsi="Arial" w:cs="Arial"/>
              </w:rPr>
              <w:t xml:space="preserve"> annual improvement programme</w:t>
            </w:r>
            <w:r>
              <w:rPr>
                <w:rFonts w:ascii="Arial" w:hAnsi="Arial" w:cs="Arial"/>
              </w:rPr>
              <w:t xml:space="preserve"> based on IA recommendations</w:t>
            </w:r>
          </w:p>
          <w:p w14:paraId="70DADA96" w14:textId="694773D2" w:rsidR="0001478F" w:rsidRDefault="00A41B8C" w:rsidP="002A458E">
            <w:pPr>
              <w:numPr>
                <w:ilvl w:val="0"/>
                <w:numId w:val="53"/>
              </w:numPr>
              <w:spacing w:after="80"/>
              <w:ind w:left="376"/>
              <w:rPr>
                <w:rFonts w:ascii="Arial" w:hAnsi="Arial" w:cs="Arial"/>
              </w:rPr>
            </w:pPr>
            <w:r>
              <w:rPr>
                <w:rFonts w:ascii="Arial" w:hAnsi="Arial" w:cs="Arial"/>
              </w:rPr>
              <w:t>The Association will annually review its compliance with regulatory standards and issue an annual assurance statement, this will be supported by periodic external “</w:t>
            </w:r>
            <w:r w:rsidR="002A458E">
              <w:rPr>
                <w:rFonts w:ascii="Arial" w:hAnsi="Arial" w:cs="Arial"/>
              </w:rPr>
              <w:t>self-assessment</w:t>
            </w:r>
            <w:r>
              <w:rPr>
                <w:rFonts w:ascii="Arial" w:hAnsi="Arial" w:cs="Arial"/>
              </w:rPr>
              <w:t>” in addition to the Internal Audit programme</w:t>
            </w:r>
          </w:p>
          <w:p w14:paraId="1700A774" w14:textId="77777777" w:rsidR="0074139A" w:rsidRDefault="0074139A" w:rsidP="00775904">
            <w:pPr>
              <w:spacing w:after="80"/>
              <w:rPr>
                <w:rFonts w:ascii="Arial" w:hAnsi="Arial" w:cs="Arial"/>
              </w:rPr>
            </w:pPr>
          </w:p>
          <w:p w14:paraId="0F24C378" w14:textId="77777777" w:rsidR="0001478F" w:rsidRPr="00C07E67" w:rsidRDefault="0001478F" w:rsidP="002A458E">
            <w:pPr>
              <w:numPr>
                <w:ilvl w:val="0"/>
                <w:numId w:val="54"/>
              </w:numPr>
              <w:spacing w:after="80"/>
              <w:ind w:left="376"/>
              <w:rPr>
                <w:rFonts w:ascii="Arial" w:hAnsi="Arial" w:cs="Arial"/>
              </w:rPr>
            </w:pPr>
            <w:r>
              <w:rPr>
                <w:rFonts w:ascii="Arial" w:hAnsi="Arial" w:cs="Arial"/>
              </w:rPr>
              <w:t>The Association will be full members of Employers in Voluntary Housing</w:t>
            </w:r>
          </w:p>
          <w:p w14:paraId="106B7A29" w14:textId="318A2A8B" w:rsidR="0074139A" w:rsidRDefault="0074139A" w:rsidP="002A458E">
            <w:pPr>
              <w:numPr>
                <w:ilvl w:val="0"/>
                <w:numId w:val="54"/>
              </w:numPr>
              <w:spacing w:after="80"/>
              <w:ind w:left="376"/>
              <w:rPr>
                <w:rFonts w:ascii="Arial" w:hAnsi="Arial" w:cs="Arial"/>
              </w:rPr>
            </w:pPr>
            <w:r>
              <w:rPr>
                <w:rFonts w:ascii="Arial" w:hAnsi="Arial" w:cs="Arial"/>
              </w:rPr>
              <w:t>The Associa</w:t>
            </w:r>
            <w:r w:rsidR="00B13782">
              <w:rPr>
                <w:rFonts w:ascii="Arial" w:hAnsi="Arial" w:cs="Arial"/>
              </w:rPr>
              <w:t>ti</w:t>
            </w:r>
            <w:r>
              <w:rPr>
                <w:rFonts w:ascii="Arial" w:hAnsi="Arial" w:cs="Arial"/>
              </w:rPr>
              <w:t>on wil</w:t>
            </w:r>
            <w:r w:rsidR="00B13782">
              <w:rPr>
                <w:rFonts w:ascii="Arial" w:hAnsi="Arial" w:cs="Arial"/>
              </w:rPr>
              <w:t xml:space="preserve">l have an </w:t>
            </w:r>
            <w:r w:rsidR="006560BD">
              <w:rPr>
                <w:rFonts w:ascii="Arial" w:hAnsi="Arial" w:cs="Arial"/>
              </w:rPr>
              <w:t>annual appraisal</w:t>
            </w:r>
            <w:r w:rsidR="00B13782">
              <w:rPr>
                <w:rFonts w:ascii="Arial" w:hAnsi="Arial" w:cs="Arial"/>
              </w:rPr>
              <w:t xml:space="preserve"> system for</w:t>
            </w:r>
            <w:r>
              <w:rPr>
                <w:rFonts w:ascii="Arial" w:hAnsi="Arial" w:cs="Arial"/>
              </w:rPr>
              <w:t xml:space="preserve"> staff and a dedicated training and staff development plan.</w:t>
            </w:r>
          </w:p>
          <w:p w14:paraId="1C8EDBF5" w14:textId="74A73648" w:rsidR="00B63B84" w:rsidRDefault="00B63B84" w:rsidP="002A458E">
            <w:pPr>
              <w:numPr>
                <w:ilvl w:val="0"/>
                <w:numId w:val="54"/>
              </w:numPr>
              <w:spacing w:after="80"/>
              <w:ind w:left="376"/>
              <w:rPr>
                <w:rFonts w:ascii="Arial" w:hAnsi="Arial" w:cs="Arial"/>
              </w:rPr>
            </w:pPr>
            <w:r>
              <w:rPr>
                <w:rFonts w:ascii="Arial" w:hAnsi="Arial" w:cs="Arial"/>
              </w:rPr>
              <w:t>The Association will maintain its Investors in People and Investors in Young People accreditation.</w:t>
            </w:r>
          </w:p>
          <w:p w14:paraId="063A26C7" w14:textId="77777777" w:rsidR="00A41B8C" w:rsidRPr="005D444B" w:rsidRDefault="00A41B8C" w:rsidP="002A458E">
            <w:pPr>
              <w:numPr>
                <w:ilvl w:val="0"/>
                <w:numId w:val="54"/>
              </w:numPr>
              <w:spacing w:after="80"/>
              <w:ind w:left="376"/>
              <w:rPr>
                <w:rFonts w:ascii="Arial" w:hAnsi="Arial" w:cs="Arial"/>
              </w:rPr>
            </w:pPr>
            <w:r>
              <w:rPr>
                <w:rFonts w:ascii="Arial" w:hAnsi="Arial" w:cs="Arial"/>
              </w:rPr>
              <w:t>The Management Committee and Senior Staff will ensure the Association is active in local</w:t>
            </w:r>
            <w:r w:rsidR="00424A9C">
              <w:rPr>
                <w:rFonts w:ascii="Arial" w:hAnsi="Arial" w:cs="Arial"/>
              </w:rPr>
              <w:t>, city wide</w:t>
            </w:r>
            <w:r>
              <w:rPr>
                <w:rFonts w:ascii="Arial" w:hAnsi="Arial" w:cs="Arial"/>
              </w:rPr>
              <w:t xml:space="preserve"> and national partnerships for the benefit of the communities it serves</w:t>
            </w:r>
          </w:p>
        </w:tc>
      </w:tr>
    </w:tbl>
    <w:p w14:paraId="757519B5" w14:textId="77777777" w:rsidR="003D297D" w:rsidRDefault="003D297D" w:rsidP="003D297D">
      <w:pPr>
        <w:tabs>
          <w:tab w:val="left" w:pos="567"/>
        </w:tabs>
        <w:rPr>
          <w:rFonts w:ascii="Arial" w:hAnsi="Arial" w:cs="Arial"/>
          <w:b/>
          <w:bCs/>
        </w:rPr>
        <w:sectPr w:rsidR="003D297D" w:rsidSect="003D297D">
          <w:pgSz w:w="15842" w:h="12242" w:orient="landscape"/>
          <w:pgMar w:top="1134" w:right="1134" w:bottom="1134" w:left="1134" w:header="720" w:footer="720" w:gutter="0"/>
          <w:cols w:space="720"/>
          <w:docGrid w:linePitch="360"/>
        </w:sectPr>
      </w:pPr>
    </w:p>
    <w:p w14:paraId="28683DCD" w14:textId="77777777" w:rsidR="003D297D" w:rsidRDefault="001639EA" w:rsidP="00617472">
      <w:pPr>
        <w:tabs>
          <w:tab w:val="left" w:pos="567"/>
        </w:tabs>
        <w:rPr>
          <w:rFonts w:ascii="Arial" w:hAnsi="Arial" w:cs="Arial"/>
          <w:b/>
          <w:bCs/>
        </w:rPr>
      </w:pPr>
      <w:r>
        <w:rPr>
          <w:rFonts w:ascii="Arial" w:hAnsi="Arial" w:cs="Arial"/>
          <w:b/>
          <w:bCs/>
        </w:rPr>
        <w:lastRenderedPageBreak/>
        <w:tab/>
      </w:r>
    </w:p>
    <w:p w14:paraId="42179D7E" w14:textId="77777777" w:rsidR="00775904" w:rsidRDefault="00775904" w:rsidP="00617472">
      <w:pPr>
        <w:tabs>
          <w:tab w:val="left" w:pos="567"/>
        </w:tabs>
        <w:rPr>
          <w:rFonts w:ascii="Arial" w:hAnsi="Arial" w:cs="Arial"/>
          <w:b/>
          <w:bCs/>
        </w:rPr>
      </w:pPr>
    </w:p>
    <w:p w14:paraId="1F01B135" w14:textId="77777777" w:rsidR="008E0851" w:rsidRPr="00775904" w:rsidRDefault="008E0851" w:rsidP="002A458E">
      <w:pPr>
        <w:pStyle w:val="ListParagraph"/>
        <w:numPr>
          <w:ilvl w:val="0"/>
          <w:numId w:val="55"/>
        </w:numPr>
        <w:ind w:left="720" w:hanging="720"/>
        <w:rPr>
          <w:rFonts w:ascii="Arial" w:hAnsi="Arial" w:cs="Arial"/>
          <w:b/>
          <w:caps/>
          <w:lang w:val="en-US"/>
        </w:rPr>
      </w:pPr>
      <w:r w:rsidRPr="00775904">
        <w:rPr>
          <w:rFonts w:ascii="Arial" w:hAnsi="Arial" w:cs="Arial"/>
          <w:b/>
          <w:caps/>
          <w:lang w:val="en-US"/>
        </w:rPr>
        <w:t>Stakeholder Relationships and Priorities</w:t>
      </w:r>
    </w:p>
    <w:p w14:paraId="1EF80E34" w14:textId="77777777" w:rsidR="008E0851" w:rsidRPr="00775904" w:rsidRDefault="008E0851" w:rsidP="00775904">
      <w:pPr>
        <w:tabs>
          <w:tab w:val="left" w:pos="567"/>
        </w:tabs>
        <w:rPr>
          <w:rFonts w:ascii="Arial" w:hAnsi="Arial" w:cs="Arial"/>
          <w:lang w:val="en-US"/>
        </w:rPr>
      </w:pPr>
    </w:p>
    <w:p w14:paraId="2D45B377" w14:textId="77777777" w:rsidR="008E0851" w:rsidRPr="00775904" w:rsidRDefault="00775904" w:rsidP="00775904">
      <w:pPr>
        <w:ind w:left="720" w:hanging="720"/>
        <w:rPr>
          <w:rFonts w:ascii="Arial" w:hAnsi="Arial" w:cs="Arial"/>
          <w:lang w:val="en-US"/>
        </w:rPr>
      </w:pPr>
      <w:r w:rsidRPr="00775904">
        <w:rPr>
          <w:rFonts w:ascii="Arial" w:hAnsi="Arial" w:cs="Arial"/>
        </w:rPr>
        <w:t>6</w:t>
      </w:r>
      <w:r w:rsidR="00FB76D1" w:rsidRPr="00775904">
        <w:rPr>
          <w:rFonts w:ascii="Arial" w:hAnsi="Arial" w:cs="Arial"/>
        </w:rPr>
        <w:t>.1</w:t>
      </w:r>
      <w:r w:rsidR="00FB76D1" w:rsidRPr="00775904">
        <w:rPr>
          <w:rFonts w:ascii="Arial" w:hAnsi="Arial" w:cs="Arial"/>
        </w:rPr>
        <w:tab/>
      </w:r>
      <w:r w:rsidR="008E0851" w:rsidRPr="00775904">
        <w:rPr>
          <w:rFonts w:ascii="Arial" w:hAnsi="Arial" w:cs="Arial"/>
        </w:rPr>
        <w:t>In implementing our strategy, SHA</w:t>
      </w:r>
      <w:r w:rsidR="008E0851" w:rsidRPr="00775904">
        <w:rPr>
          <w:rFonts w:ascii="Arial" w:hAnsi="Arial" w:cs="Arial"/>
          <w:lang w:val="en-US"/>
        </w:rPr>
        <w:t xml:space="preserve"> will work closely with our customers and a wide range of public sector and community partners. </w:t>
      </w:r>
    </w:p>
    <w:p w14:paraId="66029626" w14:textId="77777777" w:rsidR="008E0851" w:rsidRPr="00775904" w:rsidRDefault="008E0851" w:rsidP="00775904">
      <w:pPr>
        <w:tabs>
          <w:tab w:val="left" w:pos="567"/>
        </w:tabs>
        <w:ind w:left="567"/>
        <w:rPr>
          <w:rFonts w:ascii="Arial" w:hAnsi="Arial" w:cs="Arial"/>
          <w:lang w:val="en-US"/>
        </w:rPr>
      </w:pPr>
    </w:p>
    <w:p w14:paraId="0C47194F" w14:textId="77777777" w:rsidR="008E0851" w:rsidRPr="00775904" w:rsidRDefault="008E0851" w:rsidP="00775904">
      <w:pPr>
        <w:ind w:left="720"/>
        <w:rPr>
          <w:rFonts w:ascii="Arial" w:hAnsi="Arial" w:cs="Arial"/>
          <w:lang w:val="en-US"/>
        </w:rPr>
      </w:pPr>
      <w:r w:rsidRPr="00775904">
        <w:rPr>
          <w:rFonts w:ascii="Arial" w:hAnsi="Arial" w:cs="Arial"/>
          <w:b/>
        </w:rPr>
        <w:t>SHA’s Tenants</w:t>
      </w:r>
    </w:p>
    <w:p w14:paraId="1EA29596" w14:textId="77777777" w:rsidR="008E0851" w:rsidRPr="00775904" w:rsidRDefault="008E0851" w:rsidP="00775904">
      <w:pPr>
        <w:tabs>
          <w:tab w:val="left" w:pos="567"/>
        </w:tabs>
        <w:rPr>
          <w:rFonts w:ascii="Arial" w:hAnsi="Arial" w:cs="Arial"/>
          <w:lang w:val="en-US"/>
        </w:rPr>
      </w:pPr>
    </w:p>
    <w:p w14:paraId="5E516392" w14:textId="336BE15C" w:rsidR="00424A41" w:rsidRPr="00775904" w:rsidRDefault="00775904" w:rsidP="00775904">
      <w:pPr>
        <w:pStyle w:val="ListParagraph"/>
        <w:ind w:hanging="720"/>
        <w:rPr>
          <w:rFonts w:ascii="Arial" w:hAnsi="Arial" w:cs="Arial"/>
        </w:rPr>
      </w:pPr>
      <w:r>
        <w:rPr>
          <w:rFonts w:ascii="Arial" w:hAnsi="Arial" w:cs="Arial"/>
          <w:lang w:val="en-US"/>
        </w:rPr>
        <w:t>6</w:t>
      </w:r>
      <w:r w:rsidR="00FB76D1" w:rsidRPr="00775904">
        <w:rPr>
          <w:rFonts w:ascii="Arial" w:hAnsi="Arial" w:cs="Arial"/>
          <w:lang w:val="en-US"/>
        </w:rPr>
        <w:t>.2</w:t>
      </w:r>
      <w:r w:rsidR="00FB76D1" w:rsidRPr="00775904">
        <w:rPr>
          <w:rFonts w:ascii="Arial" w:hAnsi="Arial" w:cs="Arial"/>
          <w:lang w:val="en-US"/>
        </w:rPr>
        <w:tab/>
      </w:r>
      <w:r w:rsidR="008E0851" w:rsidRPr="00775904">
        <w:rPr>
          <w:rFonts w:ascii="Arial" w:hAnsi="Arial" w:cs="Arial"/>
          <w:lang w:val="en-US"/>
        </w:rPr>
        <w:t>The Association’s 20</w:t>
      </w:r>
      <w:r w:rsidR="00424A41" w:rsidRPr="00775904">
        <w:rPr>
          <w:rFonts w:ascii="Arial" w:hAnsi="Arial" w:cs="Arial"/>
          <w:lang w:val="en-US"/>
        </w:rPr>
        <w:t>20</w:t>
      </w:r>
      <w:r w:rsidR="008E0851" w:rsidRPr="00775904">
        <w:rPr>
          <w:rFonts w:ascii="Arial" w:hAnsi="Arial" w:cs="Arial"/>
          <w:lang w:val="en-US"/>
        </w:rPr>
        <w:t xml:space="preserve"> tenant satisfaction survey shows high levels of satisfaction with the Association and our services, with significant improvements </w:t>
      </w:r>
      <w:r w:rsidR="005F7C74" w:rsidRPr="00775904">
        <w:rPr>
          <w:rFonts w:ascii="Arial" w:hAnsi="Arial" w:cs="Arial"/>
          <w:lang w:val="en-US"/>
        </w:rPr>
        <w:t xml:space="preserve">in comparison with our </w:t>
      </w:r>
      <w:r w:rsidR="008E0851" w:rsidRPr="00775904">
        <w:rPr>
          <w:rFonts w:ascii="Arial" w:hAnsi="Arial" w:cs="Arial"/>
          <w:lang w:val="en-US"/>
        </w:rPr>
        <w:t>previous survey in</w:t>
      </w:r>
      <w:r w:rsidR="0062388B" w:rsidRPr="00775904">
        <w:rPr>
          <w:rFonts w:ascii="Arial" w:hAnsi="Arial" w:cs="Arial"/>
          <w:lang w:val="en-US"/>
        </w:rPr>
        <w:t xml:space="preserve"> 201</w:t>
      </w:r>
      <w:r w:rsidR="00424A41" w:rsidRPr="00775904">
        <w:rPr>
          <w:rFonts w:ascii="Arial" w:hAnsi="Arial" w:cs="Arial"/>
          <w:lang w:val="en-US"/>
        </w:rPr>
        <w:t>9</w:t>
      </w:r>
      <w:r w:rsidR="0062388B" w:rsidRPr="00775904">
        <w:rPr>
          <w:rFonts w:ascii="Arial" w:hAnsi="Arial" w:cs="Arial"/>
          <w:lang w:val="en-US"/>
        </w:rPr>
        <w:t>.</w:t>
      </w:r>
      <w:r w:rsidR="00A10D5B" w:rsidRPr="00775904">
        <w:rPr>
          <w:rFonts w:ascii="Arial" w:hAnsi="Arial" w:cs="Arial"/>
          <w:lang w:val="en-US"/>
        </w:rPr>
        <w:t xml:space="preserve"> </w:t>
      </w:r>
      <w:r w:rsidR="00424A41" w:rsidRPr="00775904">
        <w:rPr>
          <w:rFonts w:ascii="Arial" w:hAnsi="Arial" w:cs="Arial"/>
          <w:lang w:val="en-US"/>
        </w:rPr>
        <w:t xml:space="preserve">However over the period of the last Business Plan we experienced </w:t>
      </w:r>
      <w:r>
        <w:rPr>
          <w:rFonts w:ascii="Arial" w:hAnsi="Arial" w:cs="Arial"/>
          <w:lang w:val="en-US"/>
        </w:rPr>
        <w:t xml:space="preserve">significant </w:t>
      </w:r>
      <w:r w:rsidR="00424A41" w:rsidRPr="00775904">
        <w:rPr>
          <w:rFonts w:ascii="Arial" w:hAnsi="Arial" w:cs="Arial"/>
          <w:lang w:val="en-US"/>
        </w:rPr>
        <w:t xml:space="preserve">swings in customer satisfaction and the </w:t>
      </w:r>
      <w:r w:rsidR="00B63B84">
        <w:rPr>
          <w:rFonts w:ascii="Arial" w:hAnsi="Arial" w:cs="Arial"/>
          <w:lang w:val="en-US"/>
        </w:rPr>
        <w:t>A</w:t>
      </w:r>
      <w:r w:rsidR="00424A41" w:rsidRPr="00775904">
        <w:rPr>
          <w:rFonts w:ascii="Arial" w:hAnsi="Arial" w:cs="Arial"/>
          <w:lang w:val="en-US"/>
        </w:rPr>
        <w:t>ssocia</w:t>
      </w:r>
      <w:r>
        <w:rPr>
          <w:rFonts w:ascii="Arial" w:hAnsi="Arial" w:cs="Arial"/>
          <w:lang w:val="en-US"/>
        </w:rPr>
        <w:t>ti</w:t>
      </w:r>
      <w:r w:rsidR="00424A41" w:rsidRPr="00775904">
        <w:rPr>
          <w:rFonts w:ascii="Arial" w:hAnsi="Arial" w:cs="Arial"/>
          <w:lang w:val="en-US"/>
        </w:rPr>
        <w:t xml:space="preserve">on is committed to </w:t>
      </w:r>
      <w:r>
        <w:rPr>
          <w:rFonts w:ascii="Arial" w:hAnsi="Arial" w:cs="Arial"/>
          <w:lang w:val="en-US"/>
        </w:rPr>
        <w:t xml:space="preserve">learning from customers and encourages </w:t>
      </w:r>
      <w:r w:rsidR="00424A41" w:rsidRPr="00775904">
        <w:rPr>
          <w:rFonts w:ascii="Arial" w:hAnsi="Arial" w:cs="Arial"/>
          <w:lang w:val="en-US"/>
        </w:rPr>
        <w:t>regular feedback from customers on all services</w:t>
      </w:r>
      <w:r w:rsidR="006560BD" w:rsidRPr="00775904">
        <w:rPr>
          <w:rFonts w:ascii="Arial" w:hAnsi="Arial" w:cs="Arial"/>
          <w:lang w:val="en-US"/>
        </w:rPr>
        <w:t>.</w:t>
      </w:r>
      <w:r w:rsidR="00424A41" w:rsidRPr="00775904">
        <w:rPr>
          <w:rFonts w:ascii="Arial" w:hAnsi="Arial" w:cs="Arial"/>
          <w:lang w:val="en-US"/>
        </w:rPr>
        <w:t xml:space="preserve">  </w:t>
      </w:r>
      <w:r w:rsidR="00424A41" w:rsidRPr="00775904">
        <w:rPr>
          <w:rFonts w:ascii="Arial" w:hAnsi="Arial" w:cs="Arial"/>
        </w:rPr>
        <w:t xml:space="preserve"> The 2020 results identified the following priorities for SHA tenants</w:t>
      </w:r>
    </w:p>
    <w:p w14:paraId="7365CE33" w14:textId="77777777" w:rsidR="00424A41" w:rsidRPr="00B548F7" w:rsidRDefault="00424A41" w:rsidP="00424A41"/>
    <w:tbl>
      <w:tblPr>
        <w:tblW w:w="9016" w:type="dxa"/>
        <w:tblInd w:w="316" w:type="dxa"/>
        <w:tblLook w:val="04A0" w:firstRow="1" w:lastRow="0" w:firstColumn="1" w:lastColumn="0" w:noHBand="0" w:noVBand="1"/>
      </w:tblPr>
      <w:tblGrid>
        <w:gridCol w:w="9016"/>
      </w:tblGrid>
      <w:tr w:rsidR="00424A41" w:rsidRPr="00775904" w14:paraId="74D7AE34" w14:textId="77777777" w:rsidTr="00775904">
        <w:trPr>
          <w:trHeight w:val="315"/>
        </w:trPr>
        <w:tc>
          <w:tcPr>
            <w:tcW w:w="9016" w:type="dxa"/>
            <w:shd w:val="clear" w:color="000000" w:fill="FFFFFF"/>
            <w:noWrap/>
            <w:vAlign w:val="center"/>
            <w:hideMark/>
          </w:tcPr>
          <w:p w14:paraId="23A46587" w14:textId="77777777" w:rsidR="00424A41" w:rsidRPr="00775904" w:rsidRDefault="00424A41" w:rsidP="002A458E">
            <w:pPr>
              <w:pStyle w:val="ListParagraph"/>
              <w:numPr>
                <w:ilvl w:val="0"/>
                <w:numId w:val="24"/>
              </w:numPr>
              <w:spacing w:after="200"/>
              <w:rPr>
                <w:rFonts w:ascii="Arial" w:hAnsi="Arial" w:cs="Arial"/>
                <w:szCs w:val="20"/>
                <w:lang w:eastAsia="en-GB"/>
              </w:rPr>
            </w:pPr>
            <w:r w:rsidRPr="00775904">
              <w:rPr>
                <w:rFonts w:ascii="Arial" w:hAnsi="Arial" w:cs="Arial"/>
                <w:szCs w:val="20"/>
                <w:lang w:eastAsia="en-GB"/>
              </w:rPr>
              <w:t>Repairs and maintenance – 88%</w:t>
            </w:r>
          </w:p>
        </w:tc>
      </w:tr>
      <w:tr w:rsidR="00424A41" w:rsidRPr="00775904" w14:paraId="4F0A1005" w14:textId="77777777" w:rsidTr="00775904">
        <w:trPr>
          <w:trHeight w:val="315"/>
        </w:trPr>
        <w:tc>
          <w:tcPr>
            <w:tcW w:w="9016" w:type="dxa"/>
            <w:shd w:val="clear" w:color="000000" w:fill="FFFFFF"/>
            <w:noWrap/>
            <w:vAlign w:val="center"/>
            <w:hideMark/>
          </w:tcPr>
          <w:p w14:paraId="1142E9A5" w14:textId="77777777" w:rsidR="00424A41" w:rsidRPr="00775904" w:rsidRDefault="00424A41" w:rsidP="002A458E">
            <w:pPr>
              <w:pStyle w:val="ListParagraph"/>
              <w:numPr>
                <w:ilvl w:val="0"/>
                <w:numId w:val="24"/>
              </w:numPr>
              <w:spacing w:after="200"/>
              <w:rPr>
                <w:rFonts w:ascii="Arial" w:hAnsi="Arial" w:cs="Arial"/>
                <w:szCs w:val="20"/>
                <w:lang w:eastAsia="en-GB"/>
              </w:rPr>
            </w:pPr>
            <w:r w:rsidRPr="00775904">
              <w:rPr>
                <w:rFonts w:ascii="Arial" w:hAnsi="Arial" w:cs="Arial"/>
                <w:szCs w:val="20"/>
                <w:lang w:eastAsia="en-GB"/>
              </w:rPr>
              <w:t>Keeping residents informed - 60%</w:t>
            </w:r>
          </w:p>
        </w:tc>
      </w:tr>
      <w:tr w:rsidR="00424A41" w:rsidRPr="00775904" w14:paraId="605DC562" w14:textId="77777777" w:rsidTr="00775904">
        <w:trPr>
          <w:trHeight w:val="300"/>
        </w:trPr>
        <w:tc>
          <w:tcPr>
            <w:tcW w:w="9016" w:type="dxa"/>
            <w:shd w:val="clear" w:color="000000" w:fill="FFFFFF"/>
            <w:noWrap/>
            <w:vAlign w:val="center"/>
            <w:hideMark/>
          </w:tcPr>
          <w:p w14:paraId="501568AE" w14:textId="77777777" w:rsidR="00424A41" w:rsidRPr="00775904" w:rsidRDefault="00424A41" w:rsidP="002A458E">
            <w:pPr>
              <w:pStyle w:val="ListParagraph"/>
              <w:numPr>
                <w:ilvl w:val="0"/>
                <w:numId w:val="24"/>
              </w:numPr>
              <w:spacing w:after="200"/>
              <w:rPr>
                <w:rFonts w:ascii="Arial" w:hAnsi="Arial" w:cs="Arial"/>
                <w:szCs w:val="20"/>
                <w:lang w:eastAsia="en-GB"/>
              </w:rPr>
            </w:pPr>
            <w:r w:rsidRPr="00775904">
              <w:rPr>
                <w:rFonts w:ascii="Arial" w:hAnsi="Arial" w:cs="Arial"/>
                <w:szCs w:val="20"/>
                <w:lang w:eastAsia="en-GB"/>
              </w:rPr>
              <w:t>Communal maintenance e.g. close cleaning, back court maintenance etc. - 32%</w:t>
            </w:r>
          </w:p>
        </w:tc>
      </w:tr>
      <w:tr w:rsidR="00424A41" w:rsidRPr="00775904" w14:paraId="6BBB793E" w14:textId="77777777" w:rsidTr="00775904">
        <w:trPr>
          <w:trHeight w:val="513"/>
        </w:trPr>
        <w:tc>
          <w:tcPr>
            <w:tcW w:w="9016" w:type="dxa"/>
            <w:shd w:val="clear" w:color="000000" w:fill="FFFFFF"/>
            <w:noWrap/>
            <w:vAlign w:val="center"/>
            <w:hideMark/>
          </w:tcPr>
          <w:p w14:paraId="086A2935" w14:textId="77777777" w:rsidR="00424A41" w:rsidRPr="00775904" w:rsidRDefault="00424A41" w:rsidP="002A458E">
            <w:pPr>
              <w:pStyle w:val="ListParagraph"/>
              <w:numPr>
                <w:ilvl w:val="0"/>
                <w:numId w:val="24"/>
              </w:numPr>
              <w:spacing w:after="200"/>
              <w:rPr>
                <w:rFonts w:ascii="Arial" w:hAnsi="Arial" w:cs="Arial"/>
                <w:szCs w:val="20"/>
                <w:lang w:eastAsia="en-GB"/>
              </w:rPr>
            </w:pPr>
            <w:r w:rsidRPr="00775904">
              <w:rPr>
                <w:rFonts w:ascii="Arial" w:hAnsi="Arial" w:cs="Arial"/>
                <w:szCs w:val="20"/>
                <w:lang w:eastAsia="en-GB"/>
              </w:rPr>
              <w:t>Value for money for your rent – 27%</w:t>
            </w:r>
          </w:p>
        </w:tc>
      </w:tr>
      <w:tr w:rsidR="00424A41" w:rsidRPr="00775904" w14:paraId="05C4BFE8" w14:textId="77777777" w:rsidTr="00775904">
        <w:trPr>
          <w:trHeight w:val="300"/>
        </w:trPr>
        <w:tc>
          <w:tcPr>
            <w:tcW w:w="9016" w:type="dxa"/>
            <w:shd w:val="clear" w:color="000000" w:fill="FFFFFF"/>
            <w:noWrap/>
            <w:vAlign w:val="center"/>
            <w:hideMark/>
          </w:tcPr>
          <w:p w14:paraId="1227390F" w14:textId="77777777" w:rsidR="00424A41" w:rsidRPr="00775904" w:rsidRDefault="00424A41" w:rsidP="002A458E">
            <w:pPr>
              <w:pStyle w:val="ListParagraph"/>
              <w:numPr>
                <w:ilvl w:val="0"/>
                <w:numId w:val="24"/>
              </w:numPr>
              <w:spacing w:after="200"/>
              <w:rPr>
                <w:rFonts w:ascii="Arial" w:hAnsi="Arial" w:cs="Arial"/>
                <w:szCs w:val="20"/>
                <w:lang w:eastAsia="en-GB"/>
              </w:rPr>
            </w:pPr>
            <w:r w:rsidRPr="00775904">
              <w:rPr>
                <w:rFonts w:ascii="Arial" w:hAnsi="Arial" w:cs="Arial"/>
                <w:szCs w:val="20"/>
                <w:lang w:eastAsia="en-GB"/>
              </w:rPr>
              <w:t>Management of the neighbourhood – 26%</w:t>
            </w:r>
          </w:p>
        </w:tc>
      </w:tr>
      <w:tr w:rsidR="00424A41" w:rsidRPr="00775904" w14:paraId="500DBBF8" w14:textId="77777777" w:rsidTr="00775904">
        <w:trPr>
          <w:trHeight w:val="300"/>
        </w:trPr>
        <w:tc>
          <w:tcPr>
            <w:tcW w:w="9016" w:type="dxa"/>
            <w:shd w:val="clear" w:color="000000" w:fill="FFFFFF"/>
            <w:noWrap/>
            <w:vAlign w:val="center"/>
            <w:hideMark/>
          </w:tcPr>
          <w:p w14:paraId="6802D762" w14:textId="77777777" w:rsidR="00424A41" w:rsidRPr="00775904" w:rsidRDefault="00424A41" w:rsidP="002A458E">
            <w:pPr>
              <w:pStyle w:val="ListParagraph"/>
              <w:numPr>
                <w:ilvl w:val="0"/>
                <w:numId w:val="24"/>
              </w:numPr>
              <w:spacing w:after="200"/>
              <w:rPr>
                <w:rFonts w:ascii="Arial" w:hAnsi="Arial" w:cs="Arial"/>
                <w:szCs w:val="20"/>
                <w:lang w:eastAsia="en-GB"/>
              </w:rPr>
            </w:pPr>
            <w:r w:rsidRPr="00775904">
              <w:rPr>
                <w:rFonts w:ascii="Arial" w:hAnsi="Arial" w:cs="Arial"/>
                <w:szCs w:val="20"/>
                <w:lang w:eastAsia="en-GB"/>
              </w:rPr>
              <w:t>The way staff deal with your enquiries – 23%</w:t>
            </w:r>
          </w:p>
        </w:tc>
      </w:tr>
      <w:tr w:rsidR="00424A41" w:rsidRPr="00775904" w14:paraId="6A9EF843" w14:textId="77777777" w:rsidTr="00775904">
        <w:trPr>
          <w:trHeight w:val="300"/>
        </w:trPr>
        <w:tc>
          <w:tcPr>
            <w:tcW w:w="9016" w:type="dxa"/>
            <w:shd w:val="clear" w:color="000000" w:fill="FFFFFF"/>
            <w:noWrap/>
            <w:vAlign w:val="center"/>
            <w:hideMark/>
          </w:tcPr>
          <w:p w14:paraId="39F0EC1D" w14:textId="77777777" w:rsidR="00424A41" w:rsidRPr="00775904" w:rsidRDefault="00424A41" w:rsidP="002A458E">
            <w:pPr>
              <w:pStyle w:val="ListParagraph"/>
              <w:numPr>
                <w:ilvl w:val="0"/>
                <w:numId w:val="24"/>
              </w:numPr>
              <w:spacing w:after="200"/>
              <w:rPr>
                <w:rFonts w:ascii="Arial" w:hAnsi="Arial" w:cs="Arial"/>
                <w:szCs w:val="20"/>
                <w:lang w:eastAsia="en-GB"/>
              </w:rPr>
            </w:pPr>
            <w:r w:rsidRPr="00775904">
              <w:rPr>
                <w:rFonts w:ascii="Arial" w:hAnsi="Arial" w:cs="Arial"/>
                <w:szCs w:val="20"/>
                <w:lang w:eastAsia="en-GB"/>
              </w:rPr>
              <w:t>Charging affordable rents – 22%</w:t>
            </w:r>
          </w:p>
        </w:tc>
      </w:tr>
      <w:tr w:rsidR="00424A41" w:rsidRPr="00775904" w14:paraId="78892FD0" w14:textId="77777777" w:rsidTr="00775904">
        <w:trPr>
          <w:trHeight w:val="300"/>
        </w:trPr>
        <w:tc>
          <w:tcPr>
            <w:tcW w:w="9016" w:type="dxa"/>
            <w:shd w:val="clear" w:color="000000" w:fill="FFFFFF"/>
            <w:noWrap/>
            <w:vAlign w:val="center"/>
            <w:hideMark/>
          </w:tcPr>
          <w:p w14:paraId="6FA71979" w14:textId="77777777" w:rsidR="00424A41" w:rsidRPr="00775904" w:rsidRDefault="00424A41" w:rsidP="002A458E">
            <w:pPr>
              <w:pStyle w:val="ListParagraph"/>
              <w:numPr>
                <w:ilvl w:val="0"/>
                <w:numId w:val="24"/>
              </w:numPr>
              <w:spacing w:after="200"/>
              <w:rPr>
                <w:rFonts w:ascii="Arial" w:hAnsi="Arial" w:cs="Arial"/>
                <w:szCs w:val="20"/>
                <w:lang w:eastAsia="en-GB"/>
              </w:rPr>
            </w:pPr>
            <w:r w:rsidRPr="00775904">
              <w:rPr>
                <w:rFonts w:ascii="Arial" w:hAnsi="Arial" w:cs="Arial"/>
                <w:szCs w:val="20"/>
                <w:lang w:eastAsia="en-GB"/>
              </w:rPr>
              <w:t>Dealing with anti-social behaviour – 13%</w:t>
            </w:r>
          </w:p>
        </w:tc>
      </w:tr>
      <w:tr w:rsidR="00424A41" w:rsidRPr="00775904" w14:paraId="04EF77BB" w14:textId="77777777" w:rsidTr="00775904">
        <w:trPr>
          <w:trHeight w:val="300"/>
        </w:trPr>
        <w:tc>
          <w:tcPr>
            <w:tcW w:w="9016" w:type="dxa"/>
            <w:shd w:val="clear" w:color="000000" w:fill="FFFFFF"/>
            <w:noWrap/>
            <w:vAlign w:val="center"/>
            <w:hideMark/>
          </w:tcPr>
          <w:p w14:paraId="41FC3E51" w14:textId="77777777" w:rsidR="00424A41" w:rsidRPr="00775904" w:rsidRDefault="00424A41" w:rsidP="002A458E">
            <w:pPr>
              <w:pStyle w:val="ListParagraph"/>
              <w:numPr>
                <w:ilvl w:val="0"/>
                <w:numId w:val="24"/>
              </w:numPr>
              <w:spacing w:after="200"/>
              <w:rPr>
                <w:rFonts w:ascii="Arial" w:hAnsi="Arial" w:cs="Arial"/>
                <w:szCs w:val="20"/>
                <w:lang w:eastAsia="en-GB"/>
              </w:rPr>
            </w:pPr>
            <w:r w:rsidRPr="00775904">
              <w:rPr>
                <w:rFonts w:ascii="Arial" w:hAnsi="Arial" w:cs="Arial"/>
                <w:szCs w:val="20"/>
                <w:lang w:eastAsia="en-GB"/>
              </w:rPr>
              <w:t>Support and advice on claiming welfare benefits and tackling debt – 7%</w:t>
            </w:r>
          </w:p>
        </w:tc>
      </w:tr>
    </w:tbl>
    <w:p w14:paraId="71D0ED4A" w14:textId="77777777" w:rsidR="008E0851" w:rsidRPr="00A559B5" w:rsidRDefault="008E0851" w:rsidP="00775904">
      <w:pPr>
        <w:tabs>
          <w:tab w:val="left" w:pos="567"/>
        </w:tabs>
        <w:ind w:left="567"/>
        <w:rPr>
          <w:rFonts w:ascii="Arial" w:hAnsi="Arial" w:cs="Arial"/>
          <w:lang w:val="en-US"/>
        </w:rPr>
      </w:pPr>
    </w:p>
    <w:p w14:paraId="772C1E19" w14:textId="77777777" w:rsidR="008E0851" w:rsidRPr="00A559B5" w:rsidRDefault="00775904" w:rsidP="00775904">
      <w:pPr>
        <w:ind w:left="720" w:hanging="720"/>
        <w:rPr>
          <w:rFonts w:ascii="Arial" w:hAnsi="Arial" w:cs="Arial"/>
          <w:lang w:val="en-US"/>
        </w:rPr>
      </w:pPr>
      <w:r>
        <w:rPr>
          <w:rFonts w:ascii="Arial" w:hAnsi="Arial" w:cs="Arial"/>
          <w:lang w:val="en-US"/>
        </w:rPr>
        <w:t>6</w:t>
      </w:r>
      <w:r w:rsidR="00FB76D1">
        <w:rPr>
          <w:rFonts w:ascii="Arial" w:hAnsi="Arial" w:cs="Arial"/>
          <w:lang w:val="en-US"/>
        </w:rPr>
        <w:t>.3</w:t>
      </w:r>
      <w:r w:rsidR="00FB76D1">
        <w:rPr>
          <w:rFonts w:ascii="Arial" w:hAnsi="Arial" w:cs="Arial"/>
          <w:lang w:val="en-US"/>
        </w:rPr>
        <w:tab/>
      </w:r>
      <w:r w:rsidR="008E0851" w:rsidRPr="00A559B5">
        <w:rPr>
          <w:rFonts w:ascii="Arial" w:hAnsi="Arial" w:cs="Arial"/>
          <w:lang w:val="en-US"/>
        </w:rPr>
        <w:t xml:space="preserve">The Association will use our </w:t>
      </w:r>
      <w:r w:rsidR="00424A41">
        <w:rPr>
          <w:rFonts w:ascii="Arial" w:hAnsi="Arial" w:cs="Arial"/>
          <w:lang w:val="en-US"/>
        </w:rPr>
        <w:t>Customer Involvement and Engagement Strategy</w:t>
      </w:r>
      <w:r w:rsidR="008E0851" w:rsidRPr="00A559B5">
        <w:rPr>
          <w:rFonts w:ascii="Arial" w:hAnsi="Arial" w:cs="Arial"/>
          <w:lang w:val="en-US"/>
        </w:rPr>
        <w:t xml:space="preserve"> </w:t>
      </w:r>
      <w:r w:rsidR="00424A41">
        <w:rPr>
          <w:rFonts w:ascii="Arial" w:hAnsi="Arial" w:cs="Arial"/>
          <w:lang w:val="en-US"/>
        </w:rPr>
        <w:t>(August 2020) to guide our commitment to continuous feedback and consultation around services and investment to ensure we are consistently aligned to our customers’ needs and priorities.</w:t>
      </w:r>
    </w:p>
    <w:p w14:paraId="728BACC6" w14:textId="77777777" w:rsidR="008E0851" w:rsidRPr="00A559B5" w:rsidRDefault="008E0851" w:rsidP="00775904">
      <w:pPr>
        <w:tabs>
          <w:tab w:val="left" w:pos="567"/>
        </w:tabs>
        <w:ind w:left="567"/>
        <w:rPr>
          <w:rFonts w:ascii="Arial" w:hAnsi="Arial" w:cs="Arial"/>
          <w:lang w:val="en-US"/>
        </w:rPr>
      </w:pPr>
    </w:p>
    <w:p w14:paraId="73702655" w14:textId="77777777" w:rsidR="008E0851" w:rsidRPr="00A559B5" w:rsidRDefault="008E0851" w:rsidP="00775904">
      <w:pPr>
        <w:ind w:left="720"/>
        <w:rPr>
          <w:rFonts w:ascii="Arial" w:hAnsi="Arial" w:cs="Arial"/>
          <w:lang w:val="en-US"/>
        </w:rPr>
      </w:pPr>
      <w:r w:rsidRPr="00A559B5">
        <w:rPr>
          <w:rFonts w:ascii="Arial" w:hAnsi="Arial" w:cs="Arial"/>
          <w:b/>
        </w:rPr>
        <w:t>External Partners: Glasgow City Council and Others</w:t>
      </w:r>
    </w:p>
    <w:p w14:paraId="307B7534" w14:textId="77777777" w:rsidR="008E0851" w:rsidRPr="00A559B5" w:rsidRDefault="008E0851" w:rsidP="00775904">
      <w:pPr>
        <w:tabs>
          <w:tab w:val="left" w:pos="567"/>
        </w:tabs>
        <w:rPr>
          <w:rFonts w:ascii="Arial" w:hAnsi="Arial" w:cs="Arial"/>
          <w:lang w:val="en-US"/>
        </w:rPr>
      </w:pPr>
    </w:p>
    <w:p w14:paraId="0B4C1C24" w14:textId="2A71A9B8" w:rsidR="008E0851" w:rsidRPr="00A559B5" w:rsidRDefault="00775904" w:rsidP="00775904">
      <w:pPr>
        <w:ind w:left="720" w:hanging="720"/>
        <w:rPr>
          <w:rFonts w:ascii="Arial" w:hAnsi="Arial" w:cs="Arial"/>
          <w:lang w:val="en-US"/>
        </w:rPr>
      </w:pPr>
      <w:r>
        <w:rPr>
          <w:rFonts w:ascii="Arial" w:hAnsi="Arial" w:cs="Arial"/>
        </w:rPr>
        <w:t>6</w:t>
      </w:r>
      <w:r w:rsidR="00FB76D1">
        <w:rPr>
          <w:rFonts w:ascii="Arial" w:hAnsi="Arial" w:cs="Arial"/>
        </w:rPr>
        <w:t>.4</w:t>
      </w:r>
      <w:r w:rsidR="00FB76D1">
        <w:rPr>
          <w:rFonts w:ascii="Arial" w:hAnsi="Arial" w:cs="Arial"/>
        </w:rPr>
        <w:tab/>
      </w:r>
      <w:r w:rsidR="008E0851" w:rsidRPr="00A559B5">
        <w:rPr>
          <w:rFonts w:ascii="Arial" w:hAnsi="Arial" w:cs="Arial"/>
        </w:rPr>
        <w:t>SHA’s main public agency partners are Glasgow City Council (GCC) and its service departments</w:t>
      </w:r>
      <w:r w:rsidR="004A75EC" w:rsidRPr="00A559B5">
        <w:rPr>
          <w:rFonts w:ascii="Arial" w:hAnsi="Arial" w:cs="Arial"/>
        </w:rPr>
        <w:t>.  In particular</w:t>
      </w:r>
      <w:r w:rsidR="00E04B5E" w:rsidRPr="00A559B5">
        <w:rPr>
          <w:rFonts w:ascii="Arial" w:hAnsi="Arial" w:cs="Arial"/>
        </w:rPr>
        <w:t>,</w:t>
      </w:r>
      <w:r w:rsidR="004A75EC" w:rsidRPr="00A559B5">
        <w:rPr>
          <w:rFonts w:ascii="Arial" w:hAnsi="Arial" w:cs="Arial"/>
        </w:rPr>
        <w:t xml:space="preserve"> De</w:t>
      </w:r>
      <w:r w:rsidR="00E04B5E" w:rsidRPr="00A559B5">
        <w:rPr>
          <w:rFonts w:ascii="Arial" w:hAnsi="Arial" w:cs="Arial"/>
        </w:rPr>
        <w:t xml:space="preserve">velopment and </w:t>
      </w:r>
      <w:r w:rsidR="004A75EC" w:rsidRPr="00A559B5">
        <w:rPr>
          <w:rFonts w:ascii="Arial" w:hAnsi="Arial" w:cs="Arial"/>
        </w:rPr>
        <w:t xml:space="preserve">Regeneration </w:t>
      </w:r>
      <w:r w:rsidR="00E04B5E" w:rsidRPr="00A559B5">
        <w:rPr>
          <w:rFonts w:ascii="Arial" w:hAnsi="Arial" w:cs="Arial"/>
        </w:rPr>
        <w:t>Services</w:t>
      </w:r>
      <w:r w:rsidR="004A75EC" w:rsidRPr="00A559B5">
        <w:rPr>
          <w:rFonts w:ascii="Arial" w:hAnsi="Arial" w:cs="Arial"/>
        </w:rPr>
        <w:t xml:space="preserve"> (DRS) has responsibility for strategic housing planning, housing association investment and private housing including registra</w:t>
      </w:r>
      <w:r w:rsidR="00625B65" w:rsidRPr="00A559B5">
        <w:rPr>
          <w:rFonts w:ascii="Arial" w:hAnsi="Arial" w:cs="Arial"/>
        </w:rPr>
        <w:t xml:space="preserve">tion and enforcement measures.   </w:t>
      </w:r>
      <w:r w:rsidR="00D55E4E">
        <w:rPr>
          <w:rFonts w:ascii="Arial" w:hAnsi="Arial" w:cs="Arial"/>
        </w:rPr>
        <w:t>Homelessness Servic</w:t>
      </w:r>
      <w:r w:rsidR="00424A41">
        <w:rPr>
          <w:rFonts w:ascii="Arial" w:hAnsi="Arial" w:cs="Arial"/>
        </w:rPr>
        <w:t>es and support to vulnerable adults and children</w:t>
      </w:r>
      <w:r w:rsidR="00D55E4E">
        <w:rPr>
          <w:rFonts w:ascii="Arial" w:hAnsi="Arial" w:cs="Arial"/>
        </w:rPr>
        <w:t xml:space="preserve"> is delivered through the Community Health and Social Care Partnership</w:t>
      </w:r>
      <w:r w:rsidR="00DF0CB2">
        <w:rPr>
          <w:rFonts w:ascii="Arial" w:hAnsi="Arial" w:cs="Arial"/>
        </w:rPr>
        <w:t>.  (</w:t>
      </w:r>
      <w:r w:rsidR="004A75EC" w:rsidRPr="00A559B5">
        <w:rPr>
          <w:rFonts w:ascii="Arial" w:hAnsi="Arial" w:cs="Arial"/>
        </w:rPr>
        <w:t xml:space="preserve">The Council also devolves some responsibilities to the </w:t>
      </w:r>
      <w:r w:rsidR="006B4679" w:rsidRPr="00A559B5">
        <w:rPr>
          <w:rFonts w:ascii="Arial" w:hAnsi="Arial" w:cs="Arial"/>
        </w:rPr>
        <w:t>Glasgow</w:t>
      </w:r>
      <w:r w:rsidR="004A75EC" w:rsidRPr="00A559B5">
        <w:rPr>
          <w:rFonts w:ascii="Arial" w:hAnsi="Arial" w:cs="Arial"/>
        </w:rPr>
        <w:t xml:space="preserve"> Community Planning Partnership and as with the</w:t>
      </w:r>
      <w:r w:rsidR="006560BD">
        <w:rPr>
          <w:rFonts w:ascii="Arial" w:hAnsi="Arial" w:cs="Arial"/>
        </w:rPr>
        <w:t xml:space="preserve"> </w:t>
      </w:r>
      <w:r w:rsidR="00D55E4E">
        <w:rPr>
          <w:rFonts w:ascii="Arial" w:hAnsi="Arial" w:cs="Arial"/>
        </w:rPr>
        <w:t>HSCP</w:t>
      </w:r>
      <w:r w:rsidR="004A75EC" w:rsidRPr="00A559B5">
        <w:rPr>
          <w:rFonts w:ascii="Arial" w:hAnsi="Arial" w:cs="Arial"/>
        </w:rPr>
        <w:t xml:space="preserve">, the city is divided into three partnership areas.  Both </w:t>
      </w:r>
      <w:r w:rsidR="006B4679" w:rsidRPr="00A559B5">
        <w:rPr>
          <w:rFonts w:ascii="Arial" w:hAnsi="Arial" w:cs="Arial"/>
        </w:rPr>
        <w:t>structures</w:t>
      </w:r>
      <w:r w:rsidR="004A75EC" w:rsidRPr="00A559B5">
        <w:rPr>
          <w:rFonts w:ascii="Arial" w:hAnsi="Arial" w:cs="Arial"/>
        </w:rPr>
        <w:t xml:space="preserve"> have a </w:t>
      </w:r>
      <w:r w:rsidR="00D55E4E">
        <w:rPr>
          <w:rFonts w:ascii="Arial" w:hAnsi="Arial" w:cs="Arial"/>
        </w:rPr>
        <w:t>“</w:t>
      </w:r>
      <w:r w:rsidR="004A75EC" w:rsidRPr="00A559B5">
        <w:rPr>
          <w:rFonts w:ascii="Arial" w:hAnsi="Arial" w:cs="Arial"/>
        </w:rPr>
        <w:t>south are</w:t>
      </w:r>
      <w:r w:rsidR="00A37497" w:rsidRPr="00A559B5">
        <w:rPr>
          <w:rFonts w:ascii="Arial" w:hAnsi="Arial" w:cs="Arial"/>
        </w:rPr>
        <w:t>a</w:t>
      </w:r>
      <w:r w:rsidR="00D55E4E">
        <w:rPr>
          <w:rFonts w:ascii="Arial" w:hAnsi="Arial" w:cs="Arial"/>
        </w:rPr>
        <w:t>”</w:t>
      </w:r>
      <w:r w:rsidR="004A75EC" w:rsidRPr="00A559B5">
        <w:rPr>
          <w:rFonts w:ascii="Arial" w:hAnsi="Arial" w:cs="Arial"/>
        </w:rPr>
        <w:t xml:space="preserve"> that is coterminous and covers all the areas that the Association operates in.</w:t>
      </w:r>
      <w:r w:rsidR="00893B63" w:rsidRPr="00A559B5">
        <w:rPr>
          <w:rFonts w:ascii="Arial" w:hAnsi="Arial" w:cs="Arial"/>
        </w:rPr>
        <w:t xml:space="preserve"> In operational terms, the Association relies heavily on the specialist role provided by </w:t>
      </w:r>
      <w:r w:rsidR="00D55E4E">
        <w:rPr>
          <w:rFonts w:ascii="Arial" w:hAnsi="Arial" w:cs="Arial"/>
        </w:rPr>
        <w:t xml:space="preserve">Neighbourhoods and </w:t>
      </w:r>
      <w:r w:rsidR="006560BD">
        <w:rPr>
          <w:rFonts w:ascii="Arial" w:hAnsi="Arial" w:cs="Arial"/>
        </w:rPr>
        <w:t>Sustainability</w:t>
      </w:r>
      <w:r w:rsidR="00DB0216">
        <w:rPr>
          <w:rFonts w:ascii="Arial" w:hAnsi="Arial" w:cs="Arial"/>
        </w:rPr>
        <w:t xml:space="preserve"> (formerly </w:t>
      </w:r>
      <w:r w:rsidR="00893B63" w:rsidRPr="00A559B5">
        <w:rPr>
          <w:rFonts w:ascii="Arial" w:hAnsi="Arial" w:cs="Arial"/>
        </w:rPr>
        <w:t xml:space="preserve">Community Safety </w:t>
      </w:r>
      <w:r w:rsidR="00893B63" w:rsidRPr="00A559B5">
        <w:rPr>
          <w:rFonts w:ascii="Arial" w:hAnsi="Arial" w:cs="Arial"/>
        </w:rPr>
        <w:lastRenderedPageBreak/>
        <w:t>Glasgow</w:t>
      </w:r>
      <w:r w:rsidR="00DB0216">
        <w:rPr>
          <w:rFonts w:ascii="Arial" w:hAnsi="Arial" w:cs="Arial"/>
        </w:rPr>
        <w:t>)</w:t>
      </w:r>
      <w:r w:rsidR="00893B63" w:rsidRPr="00A559B5">
        <w:rPr>
          <w:rFonts w:ascii="Arial" w:hAnsi="Arial" w:cs="Arial"/>
        </w:rPr>
        <w:t xml:space="preserve"> and pays a levy for each of its properties in management to utilise a range of neighbourhood management supports.</w:t>
      </w:r>
    </w:p>
    <w:p w14:paraId="01E0592A" w14:textId="77777777" w:rsidR="008E0851" w:rsidRPr="00A559B5" w:rsidRDefault="008E0851" w:rsidP="006F7FC1">
      <w:pPr>
        <w:tabs>
          <w:tab w:val="left" w:pos="567"/>
        </w:tabs>
        <w:rPr>
          <w:rFonts w:ascii="Arial" w:hAnsi="Arial" w:cs="Arial"/>
        </w:rPr>
      </w:pPr>
    </w:p>
    <w:p w14:paraId="16C949B2" w14:textId="77777777" w:rsidR="008E0851" w:rsidRDefault="00775904" w:rsidP="006F7FC1">
      <w:pPr>
        <w:ind w:left="720" w:hanging="720"/>
        <w:rPr>
          <w:rFonts w:ascii="Arial" w:hAnsi="Arial" w:cs="Arial"/>
          <w:lang w:val="en-US"/>
        </w:rPr>
      </w:pPr>
      <w:r>
        <w:rPr>
          <w:rFonts w:ascii="Arial" w:hAnsi="Arial" w:cs="Arial"/>
          <w:lang w:val="en-US"/>
        </w:rPr>
        <w:t>6</w:t>
      </w:r>
      <w:r w:rsidR="00FB76D1">
        <w:rPr>
          <w:rFonts w:ascii="Arial" w:hAnsi="Arial" w:cs="Arial"/>
          <w:lang w:val="en-US"/>
        </w:rPr>
        <w:t>.5</w:t>
      </w:r>
      <w:r w:rsidR="00FB76D1">
        <w:rPr>
          <w:rFonts w:ascii="Arial" w:hAnsi="Arial" w:cs="Arial"/>
          <w:lang w:val="en-US"/>
        </w:rPr>
        <w:tab/>
      </w:r>
      <w:r w:rsidR="008E0851" w:rsidRPr="00A559B5">
        <w:rPr>
          <w:rFonts w:ascii="Arial" w:hAnsi="Arial" w:cs="Arial"/>
          <w:lang w:val="en-US"/>
        </w:rPr>
        <w:t>The Association</w:t>
      </w:r>
      <w:r w:rsidR="00893B63" w:rsidRPr="00A559B5">
        <w:rPr>
          <w:rFonts w:ascii="Arial" w:hAnsi="Arial" w:cs="Arial"/>
          <w:lang w:val="en-US"/>
        </w:rPr>
        <w:t xml:space="preserve">’s relationship with GCC is integral to the successful delivery of many of its </w:t>
      </w:r>
      <w:r w:rsidR="00625B65" w:rsidRPr="00A559B5">
        <w:rPr>
          <w:rFonts w:ascii="Arial" w:hAnsi="Arial" w:cs="Arial"/>
          <w:lang w:val="en-US"/>
        </w:rPr>
        <w:t>strategic priorities.</w:t>
      </w:r>
      <w:r w:rsidR="008E0851" w:rsidRPr="00A559B5">
        <w:rPr>
          <w:rFonts w:ascii="Arial" w:hAnsi="Arial" w:cs="Arial"/>
          <w:lang w:val="en-US"/>
        </w:rPr>
        <w:t xml:space="preserve"> This reflects the Council’s role as the strategic housing authority and its role in housing investment and homelessness.  The most critical issues to be addressed through our joint working with the Council include:</w:t>
      </w:r>
    </w:p>
    <w:p w14:paraId="431CF64D" w14:textId="77777777" w:rsidR="00775904" w:rsidRDefault="00775904" w:rsidP="006F7FC1">
      <w:pPr>
        <w:ind w:left="720" w:hanging="720"/>
        <w:rPr>
          <w:rFonts w:ascii="Arial" w:hAnsi="Arial" w:cs="Arial"/>
          <w:lang w:val="en-US"/>
        </w:rPr>
      </w:pPr>
    </w:p>
    <w:p w14:paraId="4921C123" w14:textId="61DD6DCC" w:rsidR="00775904" w:rsidRDefault="00775904" w:rsidP="002A458E">
      <w:pPr>
        <w:pStyle w:val="ListParagraph"/>
        <w:numPr>
          <w:ilvl w:val="0"/>
          <w:numId w:val="56"/>
        </w:numPr>
        <w:ind w:left="1080"/>
        <w:rPr>
          <w:rFonts w:ascii="Arial" w:hAnsi="Arial" w:cs="Arial"/>
          <w:lang w:val="en-US"/>
        </w:rPr>
      </w:pPr>
      <w:r>
        <w:rPr>
          <w:rFonts w:ascii="Arial" w:hAnsi="Arial" w:cs="Arial"/>
          <w:lang w:val="en-US"/>
        </w:rPr>
        <w:t xml:space="preserve">SHA’s role in providing new homes, whether for social rent or for </w:t>
      </w:r>
      <w:r w:rsidR="002A458E">
        <w:rPr>
          <w:rFonts w:ascii="Arial" w:hAnsi="Arial" w:cs="Arial"/>
          <w:lang w:val="en-US"/>
        </w:rPr>
        <w:t>mid-market</w:t>
      </w:r>
      <w:r>
        <w:rPr>
          <w:rFonts w:ascii="Arial" w:hAnsi="Arial" w:cs="Arial"/>
          <w:lang w:val="en-US"/>
        </w:rPr>
        <w:t xml:space="preserve"> rent through our subsidiary SFARS Ltd</w:t>
      </w:r>
    </w:p>
    <w:p w14:paraId="2EFB3B66" w14:textId="77777777" w:rsidR="00775904" w:rsidRDefault="00775904" w:rsidP="002A458E">
      <w:pPr>
        <w:pStyle w:val="ListParagraph"/>
        <w:numPr>
          <w:ilvl w:val="0"/>
          <w:numId w:val="56"/>
        </w:numPr>
        <w:ind w:left="1080"/>
        <w:rPr>
          <w:rFonts w:ascii="Arial" w:hAnsi="Arial" w:cs="Arial"/>
          <w:lang w:val="en-US"/>
        </w:rPr>
      </w:pPr>
      <w:r>
        <w:rPr>
          <w:rFonts w:ascii="Arial" w:hAnsi="Arial" w:cs="Arial"/>
          <w:lang w:val="en-US"/>
        </w:rPr>
        <w:t>The need to raise standards of property and neighbourhood management in poor quality private housing, particularly older tenement housing</w:t>
      </w:r>
    </w:p>
    <w:p w14:paraId="7722902B" w14:textId="77777777" w:rsidR="00775904" w:rsidRDefault="00775904" w:rsidP="002A458E">
      <w:pPr>
        <w:pStyle w:val="ListParagraph"/>
        <w:numPr>
          <w:ilvl w:val="0"/>
          <w:numId w:val="56"/>
        </w:numPr>
        <w:ind w:left="1080"/>
        <w:rPr>
          <w:rFonts w:ascii="Arial" w:hAnsi="Arial" w:cs="Arial"/>
          <w:lang w:val="en-US"/>
        </w:rPr>
      </w:pPr>
      <w:r>
        <w:rPr>
          <w:rFonts w:ascii="Arial" w:hAnsi="Arial" w:cs="Arial"/>
          <w:lang w:val="en-US"/>
        </w:rPr>
        <w:t>Tackling existing homelessness</w:t>
      </w:r>
    </w:p>
    <w:p w14:paraId="0401B2D7" w14:textId="77777777" w:rsidR="00775904" w:rsidRDefault="00775904" w:rsidP="002A458E">
      <w:pPr>
        <w:pStyle w:val="ListParagraph"/>
        <w:numPr>
          <w:ilvl w:val="0"/>
          <w:numId w:val="56"/>
        </w:numPr>
        <w:ind w:left="1080"/>
        <w:rPr>
          <w:rFonts w:ascii="Arial" w:hAnsi="Arial" w:cs="Arial"/>
          <w:lang w:val="en-US"/>
        </w:rPr>
      </w:pPr>
      <w:r>
        <w:rPr>
          <w:rFonts w:ascii="Arial" w:hAnsi="Arial" w:cs="Arial"/>
          <w:lang w:val="en-US"/>
        </w:rPr>
        <w:t>The Council’s commissioning and contract management role in relation to SHA’s housing support services</w:t>
      </w:r>
    </w:p>
    <w:p w14:paraId="5036A743" w14:textId="77777777" w:rsidR="00775904" w:rsidRPr="00775904" w:rsidRDefault="00775904" w:rsidP="002A458E">
      <w:pPr>
        <w:pStyle w:val="ListParagraph"/>
        <w:numPr>
          <w:ilvl w:val="0"/>
          <w:numId w:val="56"/>
        </w:numPr>
        <w:ind w:left="1080"/>
        <w:rPr>
          <w:rFonts w:ascii="Arial" w:hAnsi="Arial" w:cs="Arial"/>
          <w:lang w:val="en-US"/>
        </w:rPr>
      </w:pPr>
      <w:r>
        <w:rPr>
          <w:rFonts w:ascii="Arial" w:hAnsi="Arial" w:cs="Arial"/>
          <w:lang w:val="en-US"/>
        </w:rPr>
        <w:t xml:space="preserve">The Council’s strategy for resourcing and </w:t>
      </w:r>
      <w:r w:rsidR="006560BD">
        <w:rPr>
          <w:rFonts w:ascii="Arial" w:hAnsi="Arial" w:cs="Arial"/>
          <w:lang w:val="en-US"/>
        </w:rPr>
        <w:t>delivering</w:t>
      </w:r>
      <w:r>
        <w:rPr>
          <w:rFonts w:ascii="Arial" w:hAnsi="Arial" w:cs="Arial"/>
          <w:lang w:val="en-US"/>
        </w:rPr>
        <w:t xml:space="preserve"> public services at neighbourhood level in the future, in the face of large-scale cuts to its budget.</w:t>
      </w:r>
    </w:p>
    <w:p w14:paraId="5BBBA847" w14:textId="77777777" w:rsidR="008E0851" w:rsidRPr="00A559B5" w:rsidRDefault="008E0851" w:rsidP="006F7FC1">
      <w:pPr>
        <w:tabs>
          <w:tab w:val="left" w:pos="567"/>
        </w:tabs>
        <w:rPr>
          <w:rFonts w:ascii="Arial" w:hAnsi="Arial" w:cs="Arial"/>
          <w:lang w:val="en-US"/>
        </w:rPr>
      </w:pPr>
    </w:p>
    <w:p w14:paraId="49339E0F" w14:textId="77777777" w:rsidR="00D43CEB" w:rsidRDefault="00775904" w:rsidP="006F7FC1">
      <w:pPr>
        <w:spacing w:after="120"/>
        <w:ind w:left="720" w:hanging="720"/>
        <w:rPr>
          <w:rFonts w:ascii="Arial" w:hAnsi="Arial" w:cs="Arial"/>
          <w:lang w:val="en-US"/>
        </w:rPr>
      </w:pPr>
      <w:r>
        <w:rPr>
          <w:rFonts w:ascii="Arial" w:hAnsi="Arial" w:cs="Arial"/>
          <w:lang w:val="en-US"/>
        </w:rPr>
        <w:t>6</w:t>
      </w:r>
      <w:r w:rsidR="00FB76D1">
        <w:rPr>
          <w:rFonts w:ascii="Arial" w:hAnsi="Arial" w:cs="Arial"/>
          <w:lang w:val="en-US"/>
        </w:rPr>
        <w:t>.6</w:t>
      </w:r>
      <w:r w:rsidR="00FB76D1">
        <w:rPr>
          <w:rFonts w:ascii="Arial" w:hAnsi="Arial" w:cs="Arial"/>
          <w:lang w:val="en-US"/>
        </w:rPr>
        <w:tab/>
      </w:r>
      <w:r w:rsidR="00D43CEB" w:rsidRPr="000D55D8">
        <w:rPr>
          <w:rFonts w:ascii="Arial" w:hAnsi="Arial" w:cs="Arial"/>
          <w:lang w:val="en-US"/>
        </w:rPr>
        <w:t>GCC</w:t>
      </w:r>
      <w:r w:rsidR="000D55D8" w:rsidRPr="000D55D8">
        <w:rPr>
          <w:rFonts w:ascii="Arial" w:hAnsi="Arial" w:cs="Arial"/>
          <w:lang w:val="en-US"/>
        </w:rPr>
        <w:t xml:space="preserve">’s </w:t>
      </w:r>
      <w:r w:rsidR="00DB0216">
        <w:rPr>
          <w:rFonts w:ascii="Arial" w:hAnsi="Arial" w:cs="Arial"/>
          <w:lang w:val="en-US"/>
        </w:rPr>
        <w:t xml:space="preserve">current </w:t>
      </w:r>
      <w:r w:rsidR="00D43CEB" w:rsidRPr="000D55D8">
        <w:rPr>
          <w:rFonts w:ascii="Arial" w:hAnsi="Arial" w:cs="Arial"/>
          <w:lang w:val="en-US"/>
        </w:rPr>
        <w:t xml:space="preserve">Local Housing Strategy (LHS) for the period 2017 to 2022 has two overarching themes, to reduce poverty and to contribute to Glasgow’s economic growth.  </w:t>
      </w:r>
      <w:r w:rsidR="00DB0216">
        <w:rPr>
          <w:rFonts w:ascii="Arial" w:hAnsi="Arial" w:cs="Arial"/>
          <w:lang w:val="en-US"/>
        </w:rPr>
        <w:t xml:space="preserve">It is likely that a new LHS will be developed during the term of this new Business Plan and SHA will respond and adjust its BP to reflect any materially significant change in strategic direction by GCC. </w:t>
      </w:r>
      <w:r w:rsidR="00D43CEB" w:rsidRPr="000D55D8">
        <w:rPr>
          <w:rFonts w:ascii="Arial" w:hAnsi="Arial" w:cs="Arial"/>
          <w:lang w:val="en-US"/>
        </w:rPr>
        <w:t xml:space="preserve">The six LHS strategic priorities are shown below and </w:t>
      </w:r>
      <w:r w:rsidR="000D55D8" w:rsidRPr="000D55D8">
        <w:rPr>
          <w:rFonts w:ascii="Arial" w:hAnsi="Arial" w:cs="Arial"/>
          <w:lang w:val="en-US"/>
        </w:rPr>
        <w:t>all are of importance to the communities SHA serves and consistent with SHA’s own strategic priorities.  Moreover, all of the GCC priorities are matters in which SHA and SFARS Ltd. have a strong track record and demonstrable expertise.</w:t>
      </w:r>
    </w:p>
    <w:p w14:paraId="5C437F5D" w14:textId="77777777" w:rsidR="00756897" w:rsidRPr="000D55D8" w:rsidRDefault="00756897" w:rsidP="006F7FC1">
      <w:pPr>
        <w:spacing w:after="120"/>
        <w:ind w:left="720" w:hanging="720"/>
        <w:rPr>
          <w:rFonts w:ascii="Arial" w:hAnsi="Arial" w:cs="Arial"/>
          <w:lang w:val="en-US"/>
        </w:rPr>
      </w:pPr>
    </w:p>
    <w:tbl>
      <w:tblPr>
        <w:tblStyle w:val="TableGrid"/>
        <w:tblW w:w="0" w:type="auto"/>
        <w:tblInd w:w="817" w:type="dxa"/>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none" w:sz="0" w:space="0" w:color="auto"/>
          <w:insideV w:val="none" w:sz="0" w:space="0" w:color="auto"/>
        </w:tblBorders>
        <w:tblLook w:val="04A0" w:firstRow="1" w:lastRow="0" w:firstColumn="1" w:lastColumn="0" w:noHBand="0" w:noVBand="1"/>
      </w:tblPr>
      <w:tblGrid>
        <w:gridCol w:w="8505"/>
      </w:tblGrid>
      <w:tr w:rsidR="00D43CEB" w:rsidRPr="00756897" w14:paraId="0D1D71AE" w14:textId="77777777" w:rsidTr="000D55D8">
        <w:tc>
          <w:tcPr>
            <w:tcW w:w="8505" w:type="dxa"/>
          </w:tcPr>
          <w:p w14:paraId="2479EB6D" w14:textId="77777777" w:rsidR="00D43CEB" w:rsidRPr="00775904" w:rsidRDefault="00756897" w:rsidP="002A458E">
            <w:pPr>
              <w:pStyle w:val="ListParagraph"/>
              <w:numPr>
                <w:ilvl w:val="0"/>
                <w:numId w:val="57"/>
              </w:numPr>
              <w:spacing w:before="100" w:beforeAutospacing="1" w:after="120"/>
              <w:contextualSpacing w:val="0"/>
              <w:rPr>
                <w:rFonts w:ascii="Arial" w:hAnsi="Arial" w:cs="Arial"/>
                <w:szCs w:val="22"/>
              </w:rPr>
            </w:pPr>
            <w:r w:rsidRPr="00775904">
              <w:rPr>
                <w:rFonts w:ascii="Arial" w:hAnsi="Arial" w:cs="Arial"/>
                <w:szCs w:val="22"/>
              </w:rPr>
              <w:t>P</w:t>
            </w:r>
            <w:r w:rsidR="00D43CEB" w:rsidRPr="00775904">
              <w:rPr>
                <w:rFonts w:ascii="Arial" w:hAnsi="Arial" w:cs="Arial"/>
                <w:szCs w:val="22"/>
              </w:rPr>
              <w:t xml:space="preserve">romote area regeneration and enable investment in new build housing </w:t>
            </w:r>
          </w:p>
          <w:p w14:paraId="744989DD" w14:textId="77777777" w:rsidR="00D43CEB" w:rsidRPr="00775904" w:rsidRDefault="00D43CEB" w:rsidP="002A458E">
            <w:pPr>
              <w:pStyle w:val="ListParagraph"/>
              <w:numPr>
                <w:ilvl w:val="0"/>
                <w:numId w:val="57"/>
              </w:numPr>
              <w:spacing w:before="100" w:beforeAutospacing="1" w:after="120"/>
              <w:contextualSpacing w:val="0"/>
              <w:rPr>
                <w:rFonts w:ascii="Arial" w:hAnsi="Arial" w:cs="Arial"/>
                <w:szCs w:val="22"/>
              </w:rPr>
            </w:pPr>
            <w:r w:rsidRPr="00775904">
              <w:rPr>
                <w:rFonts w:ascii="Arial" w:hAnsi="Arial" w:cs="Arial"/>
                <w:szCs w:val="22"/>
              </w:rPr>
              <w:t xml:space="preserve">Manage, maintain and improve the existing housing stock </w:t>
            </w:r>
          </w:p>
          <w:p w14:paraId="443AD840" w14:textId="77777777" w:rsidR="00D43CEB" w:rsidRPr="00775904" w:rsidRDefault="00D43CEB" w:rsidP="002A458E">
            <w:pPr>
              <w:pStyle w:val="ListParagraph"/>
              <w:numPr>
                <w:ilvl w:val="0"/>
                <w:numId w:val="57"/>
              </w:numPr>
              <w:spacing w:before="100" w:beforeAutospacing="1" w:after="120"/>
              <w:contextualSpacing w:val="0"/>
              <w:rPr>
                <w:rFonts w:ascii="Arial" w:hAnsi="Arial" w:cs="Arial"/>
                <w:szCs w:val="22"/>
              </w:rPr>
            </w:pPr>
            <w:r w:rsidRPr="00775904">
              <w:rPr>
                <w:rFonts w:ascii="Arial" w:hAnsi="Arial" w:cs="Arial"/>
                <w:szCs w:val="22"/>
              </w:rPr>
              <w:t xml:space="preserve">Raise standards in the private rented sector </w:t>
            </w:r>
          </w:p>
          <w:p w14:paraId="2086D78F" w14:textId="77777777" w:rsidR="00D43CEB" w:rsidRPr="00775904" w:rsidRDefault="00D43CEB" w:rsidP="002A458E">
            <w:pPr>
              <w:pStyle w:val="ListParagraph"/>
              <w:numPr>
                <w:ilvl w:val="0"/>
                <w:numId w:val="57"/>
              </w:numPr>
              <w:spacing w:before="100" w:beforeAutospacing="1" w:after="120"/>
              <w:contextualSpacing w:val="0"/>
              <w:rPr>
                <w:rFonts w:ascii="Arial" w:hAnsi="Arial" w:cs="Arial"/>
                <w:szCs w:val="22"/>
              </w:rPr>
            </w:pPr>
            <w:r w:rsidRPr="00775904">
              <w:rPr>
                <w:rFonts w:ascii="Arial" w:hAnsi="Arial" w:cs="Arial"/>
                <w:szCs w:val="22"/>
              </w:rPr>
              <w:t xml:space="preserve">Tackle fuel poverty, energy inefficiency and climate change </w:t>
            </w:r>
          </w:p>
          <w:p w14:paraId="70084749" w14:textId="77777777" w:rsidR="00D43CEB" w:rsidRPr="00775904" w:rsidRDefault="00D43CEB" w:rsidP="002A458E">
            <w:pPr>
              <w:pStyle w:val="ListParagraph"/>
              <w:numPr>
                <w:ilvl w:val="0"/>
                <w:numId w:val="57"/>
              </w:numPr>
              <w:spacing w:before="100" w:beforeAutospacing="1" w:after="120"/>
              <w:contextualSpacing w:val="0"/>
              <w:rPr>
                <w:rFonts w:ascii="Arial" w:hAnsi="Arial" w:cs="Arial"/>
                <w:szCs w:val="22"/>
              </w:rPr>
            </w:pPr>
            <w:r w:rsidRPr="00775904">
              <w:rPr>
                <w:rFonts w:ascii="Arial" w:hAnsi="Arial" w:cs="Arial"/>
                <w:szCs w:val="22"/>
              </w:rPr>
              <w:t xml:space="preserve">Improve access to housing across all tenures </w:t>
            </w:r>
          </w:p>
          <w:p w14:paraId="08A3C085" w14:textId="77777777" w:rsidR="00D43CEB" w:rsidRPr="00756897" w:rsidRDefault="00D43CEB" w:rsidP="002A458E">
            <w:pPr>
              <w:pStyle w:val="ListParagraph"/>
              <w:numPr>
                <w:ilvl w:val="0"/>
                <w:numId w:val="57"/>
              </w:numPr>
              <w:spacing w:before="100" w:beforeAutospacing="1" w:after="120"/>
              <w:contextualSpacing w:val="0"/>
              <w:rPr>
                <w:rFonts w:asciiTheme="majorHAnsi" w:hAnsiTheme="majorHAnsi"/>
                <w:sz w:val="22"/>
                <w:szCs w:val="22"/>
              </w:rPr>
            </w:pPr>
            <w:r w:rsidRPr="00775904">
              <w:rPr>
                <w:rFonts w:ascii="Arial" w:hAnsi="Arial" w:cs="Arial"/>
                <w:szCs w:val="22"/>
              </w:rPr>
              <w:t>Promote health and wellbeing</w:t>
            </w:r>
            <w:r w:rsidRPr="00775904">
              <w:rPr>
                <w:rFonts w:asciiTheme="majorHAnsi" w:hAnsiTheme="majorHAnsi"/>
                <w:szCs w:val="22"/>
              </w:rPr>
              <w:t xml:space="preserve"> </w:t>
            </w:r>
          </w:p>
        </w:tc>
      </w:tr>
    </w:tbl>
    <w:p w14:paraId="3D9EDF00" w14:textId="77777777" w:rsidR="008E0851" w:rsidRPr="00A559B5" w:rsidRDefault="008E0851" w:rsidP="006F7FC1">
      <w:pPr>
        <w:tabs>
          <w:tab w:val="left" w:pos="567"/>
        </w:tabs>
        <w:rPr>
          <w:rFonts w:ascii="Arial" w:hAnsi="Arial" w:cs="Arial"/>
          <w:lang w:val="en-US"/>
        </w:rPr>
      </w:pPr>
    </w:p>
    <w:p w14:paraId="12DDE516" w14:textId="34251DEE" w:rsidR="00D84E1D" w:rsidRPr="003C45CF" w:rsidRDefault="008E0851" w:rsidP="002A458E">
      <w:pPr>
        <w:pStyle w:val="ListParagraph"/>
        <w:numPr>
          <w:ilvl w:val="1"/>
          <w:numId w:val="58"/>
        </w:numPr>
        <w:ind w:left="720" w:hanging="720"/>
        <w:rPr>
          <w:rFonts w:ascii="Arial" w:hAnsi="Arial" w:cs="Arial"/>
          <w:lang w:val="en-US"/>
        </w:rPr>
      </w:pPr>
      <w:r w:rsidRPr="003C45CF">
        <w:rPr>
          <w:rFonts w:ascii="Arial" w:hAnsi="Arial" w:cs="Arial"/>
          <w:lang w:val="en-US"/>
        </w:rPr>
        <w:t>SHA has enjoyed a sizeable development programme supported by Glasgow City Council, a</w:t>
      </w:r>
      <w:r w:rsidR="00F85F91" w:rsidRPr="003C45CF">
        <w:rPr>
          <w:rFonts w:ascii="Arial" w:hAnsi="Arial" w:cs="Arial"/>
          <w:lang w:val="en-US"/>
        </w:rPr>
        <w:t xml:space="preserve">nd the Council’s Strategic Housing Investment Plan </w:t>
      </w:r>
      <w:r w:rsidR="0029051F" w:rsidRPr="003C45CF">
        <w:rPr>
          <w:rFonts w:ascii="Arial" w:hAnsi="Arial" w:cs="Arial"/>
          <w:lang w:val="en-US"/>
        </w:rPr>
        <w:t xml:space="preserve">(SHIP) </w:t>
      </w:r>
      <w:r w:rsidR="00143D79" w:rsidRPr="003C45CF">
        <w:rPr>
          <w:rFonts w:ascii="Arial" w:hAnsi="Arial" w:cs="Arial"/>
          <w:lang w:val="en-US"/>
        </w:rPr>
        <w:t xml:space="preserve">published at the start of 2017 </w:t>
      </w:r>
      <w:r w:rsidR="0029051F" w:rsidRPr="003C45CF">
        <w:rPr>
          <w:rFonts w:ascii="Arial" w:hAnsi="Arial" w:cs="Arial"/>
          <w:lang w:val="en-US"/>
        </w:rPr>
        <w:t xml:space="preserve">confirms its support for a continuing development programme by SHA </w:t>
      </w:r>
      <w:r w:rsidR="00D84E1D" w:rsidRPr="003C45CF">
        <w:rPr>
          <w:rFonts w:ascii="Arial" w:hAnsi="Arial" w:cs="Arial"/>
          <w:lang w:val="en-US"/>
        </w:rPr>
        <w:t xml:space="preserve">which will provide </w:t>
      </w:r>
      <w:r w:rsidRPr="003C45CF">
        <w:rPr>
          <w:rFonts w:ascii="Arial" w:hAnsi="Arial" w:cs="Arial"/>
          <w:lang w:val="en-US"/>
        </w:rPr>
        <w:t xml:space="preserve">new homes for social rent and </w:t>
      </w:r>
      <w:r w:rsidR="002A458E" w:rsidRPr="003C45CF">
        <w:rPr>
          <w:rFonts w:ascii="Arial" w:hAnsi="Arial" w:cs="Arial"/>
          <w:lang w:val="en-US"/>
        </w:rPr>
        <w:t>mid-market</w:t>
      </w:r>
      <w:r w:rsidRPr="003C45CF">
        <w:rPr>
          <w:rFonts w:ascii="Arial" w:hAnsi="Arial" w:cs="Arial"/>
          <w:lang w:val="en-US"/>
        </w:rPr>
        <w:t xml:space="preserve"> rent in a range of neighbourhoods.</w:t>
      </w:r>
      <w:r w:rsidR="00EF3AD9" w:rsidRPr="003C45CF">
        <w:rPr>
          <w:rFonts w:ascii="Arial" w:hAnsi="Arial" w:cs="Arial"/>
          <w:lang w:val="en-US"/>
        </w:rPr>
        <w:t xml:space="preserve"> </w:t>
      </w:r>
      <w:r w:rsidR="00A40C30" w:rsidRPr="003C45CF">
        <w:rPr>
          <w:rFonts w:ascii="Arial" w:hAnsi="Arial" w:cs="Arial"/>
          <w:lang w:val="en-US"/>
        </w:rPr>
        <w:t xml:space="preserve">  However as the Association completes the current regeneration plans at St Andrew’s Drive we expect the scale of our Development activity to reduce during the course of the next five years.  SHA will respond and adjust its Development Plans and BP in response to any changes to a new SHIP from GCC, due in 2022.</w:t>
      </w:r>
    </w:p>
    <w:p w14:paraId="65AA278D" w14:textId="77777777" w:rsidR="008E0851" w:rsidRPr="00A559B5" w:rsidRDefault="008E0851" w:rsidP="006F7FC1">
      <w:pPr>
        <w:pStyle w:val="ListParagraph"/>
        <w:rPr>
          <w:rFonts w:ascii="Arial" w:hAnsi="Arial" w:cs="Arial"/>
          <w:b/>
          <w:lang w:val="en-US"/>
        </w:rPr>
      </w:pPr>
    </w:p>
    <w:p w14:paraId="4BBC2CA8" w14:textId="46402CE2" w:rsidR="00D84E1D" w:rsidRPr="003C45CF" w:rsidRDefault="00625B65" w:rsidP="002A458E">
      <w:pPr>
        <w:pStyle w:val="ListParagraph"/>
        <w:numPr>
          <w:ilvl w:val="1"/>
          <w:numId w:val="58"/>
        </w:numPr>
        <w:ind w:left="720" w:hanging="720"/>
        <w:rPr>
          <w:rFonts w:ascii="Arial" w:hAnsi="Arial" w:cs="Arial"/>
          <w:lang w:val="en-US"/>
        </w:rPr>
      </w:pPr>
      <w:r w:rsidRPr="003C45CF">
        <w:rPr>
          <w:rFonts w:ascii="Arial" w:hAnsi="Arial" w:cs="Arial"/>
          <w:lang w:val="en-US"/>
        </w:rPr>
        <w:t>The Association has a number of relationships with</w:t>
      </w:r>
      <w:r w:rsidR="00EB5373" w:rsidRPr="003C45CF">
        <w:rPr>
          <w:rFonts w:ascii="Arial" w:hAnsi="Arial" w:cs="Arial"/>
          <w:lang w:val="en-US"/>
        </w:rPr>
        <w:t xml:space="preserve"> GCC that are particular to </w:t>
      </w:r>
      <w:r w:rsidRPr="003C45CF">
        <w:rPr>
          <w:rFonts w:ascii="Arial" w:hAnsi="Arial" w:cs="Arial"/>
          <w:lang w:val="en-US"/>
        </w:rPr>
        <w:t xml:space="preserve">SHA.  The Association has historically retained a significant role in Housing Support services </w:t>
      </w:r>
      <w:r w:rsidR="00A40C30" w:rsidRPr="003C45CF">
        <w:rPr>
          <w:rFonts w:ascii="Arial" w:hAnsi="Arial" w:cs="Arial"/>
          <w:lang w:val="en-US"/>
        </w:rPr>
        <w:t xml:space="preserve">but this is much diminished due to the closure of sheltered housing support </w:t>
      </w:r>
      <w:r w:rsidR="00A40C30" w:rsidRPr="003C45CF">
        <w:rPr>
          <w:rFonts w:ascii="Arial" w:hAnsi="Arial" w:cs="Arial"/>
          <w:lang w:val="en-US"/>
        </w:rPr>
        <w:lastRenderedPageBreak/>
        <w:t>services.</w:t>
      </w:r>
      <w:r w:rsidR="003C45CF">
        <w:rPr>
          <w:rFonts w:ascii="Arial" w:hAnsi="Arial" w:cs="Arial"/>
          <w:lang w:val="en-US"/>
        </w:rPr>
        <w:t xml:space="preserve"> </w:t>
      </w:r>
      <w:r w:rsidR="00A40C30" w:rsidRPr="003C45CF">
        <w:rPr>
          <w:rFonts w:ascii="Arial" w:hAnsi="Arial" w:cs="Arial"/>
          <w:lang w:val="en-US"/>
        </w:rPr>
        <w:t>T</w:t>
      </w:r>
      <w:r w:rsidRPr="003C45CF">
        <w:rPr>
          <w:rFonts w:ascii="Arial" w:hAnsi="Arial" w:cs="Arial"/>
          <w:lang w:val="en-US"/>
        </w:rPr>
        <w:t xml:space="preserve">he Association has developed distinct housing support services for the local Black and Minority Ethnic </w:t>
      </w:r>
      <w:r w:rsidR="003C45CF">
        <w:rPr>
          <w:rFonts w:ascii="Arial" w:hAnsi="Arial" w:cs="Arial"/>
          <w:lang w:val="en-US"/>
        </w:rPr>
        <w:t>(BME)</w:t>
      </w:r>
      <w:r w:rsidR="00DF0CB2">
        <w:rPr>
          <w:rFonts w:ascii="Arial" w:hAnsi="Arial" w:cs="Arial"/>
          <w:lang w:val="en-US"/>
        </w:rPr>
        <w:t xml:space="preserve"> </w:t>
      </w:r>
      <w:r w:rsidR="00A40C30" w:rsidRPr="003C45CF">
        <w:rPr>
          <w:rFonts w:ascii="Arial" w:hAnsi="Arial" w:cs="Arial"/>
          <w:lang w:val="en-US"/>
        </w:rPr>
        <w:t>community</w:t>
      </w:r>
      <w:r w:rsidR="00DF0CB2">
        <w:rPr>
          <w:rFonts w:ascii="Arial" w:hAnsi="Arial" w:cs="Arial"/>
          <w:lang w:val="en-US"/>
        </w:rPr>
        <w:t xml:space="preserve">.  </w:t>
      </w:r>
      <w:r w:rsidR="00A40C30" w:rsidRPr="003C45CF">
        <w:rPr>
          <w:rFonts w:ascii="Arial" w:hAnsi="Arial" w:cs="Arial"/>
          <w:lang w:val="en-US"/>
        </w:rPr>
        <w:t>The Saffron project provides 22 furnished flats with support for young single BME household</w:t>
      </w:r>
      <w:r w:rsidR="00EB5373" w:rsidRPr="003C45CF">
        <w:rPr>
          <w:rFonts w:ascii="Arial" w:hAnsi="Arial" w:cs="Arial"/>
          <w:lang w:val="en-US"/>
        </w:rPr>
        <w:t xml:space="preserve">  </w:t>
      </w:r>
    </w:p>
    <w:p w14:paraId="0D09FA1B" w14:textId="77777777" w:rsidR="00D84E1D" w:rsidRDefault="00D84E1D" w:rsidP="006F7FC1">
      <w:pPr>
        <w:pStyle w:val="ListParagraph"/>
        <w:rPr>
          <w:rFonts w:ascii="Arial" w:hAnsi="Arial" w:cs="Arial"/>
          <w:lang w:val="en-US"/>
        </w:rPr>
      </w:pPr>
    </w:p>
    <w:p w14:paraId="10020BC2" w14:textId="77777777" w:rsidR="008E0851" w:rsidRPr="00A559B5" w:rsidRDefault="003C45CF" w:rsidP="003C45CF">
      <w:pPr>
        <w:ind w:left="720" w:hanging="720"/>
        <w:rPr>
          <w:rFonts w:ascii="Arial" w:hAnsi="Arial" w:cs="Arial"/>
          <w:lang w:val="en-US"/>
        </w:rPr>
      </w:pPr>
      <w:r>
        <w:rPr>
          <w:rFonts w:ascii="Arial" w:hAnsi="Arial" w:cs="Arial"/>
          <w:lang w:val="en-US"/>
        </w:rPr>
        <w:t>6.9</w:t>
      </w:r>
      <w:r>
        <w:rPr>
          <w:rFonts w:ascii="Arial" w:hAnsi="Arial" w:cs="Arial"/>
          <w:lang w:val="en-US"/>
        </w:rPr>
        <w:tab/>
      </w:r>
      <w:r w:rsidR="00EB5373" w:rsidRPr="00F609B6">
        <w:rPr>
          <w:rFonts w:ascii="Arial" w:hAnsi="Arial" w:cs="Arial"/>
          <w:lang w:val="en-US"/>
        </w:rPr>
        <w:t xml:space="preserve">In addition to its distinctive Housing Support role, the </w:t>
      </w:r>
      <w:r w:rsidR="00EF01AB" w:rsidRPr="00F609B6">
        <w:rPr>
          <w:rFonts w:ascii="Arial" w:hAnsi="Arial" w:cs="Arial"/>
          <w:lang w:val="en-US"/>
        </w:rPr>
        <w:t>Association</w:t>
      </w:r>
      <w:r w:rsidR="00EB5373" w:rsidRPr="00F609B6">
        <w:rPr>
          <w:rFonts w:ascii="Arial" w:hAnsi="Arial" w:cs="Arial"/>
          <w:lang w:val="en-US"/>
        </w:rPr>
        <w:t xml:space="preserve"> is also the </w:t>
      </w:r>
      <w:r w:rsidR="00EF01AB" w:rsidRPr="00F609B6">
        <w:rPr>
          <w:rFonts w:ascii="Arial" w:hAnsi="Arial" w:cs="Arial"/>
          <w:lang w:val="en-US"/>
        </w:rPr>
        <w:t xml:space="preserve">managing agent for the Care and Repair </w:t>
      </w:r>
      <w:r w:rsidR="00A40C30">
        <w:rPr>
          <w:rFonts w:ascii="Arial" w:hAnsi="Arial" w:cs="Arial"/>
          <w:lang w:val="en-US"/>
        </w:rPr>
        <w:t xml:space="preserve">(C&amp;R) </w:t>
      </w:r>
      <w:r w:rsidR="00EF01AB" w:rsidRPr="00F609B6">
        <w:rPr>
          <w:rFonts w:ascii="Arial" w:hAnsi="Arial" w:cs="Arial"/>
          <w:lang w:val="en-US"/>
        </w:rPr>
        <w:t xml:space="preserve">service for Glasgow.  This is revenue funded by GCC </w:t>
      </w:r>
      <w:r w:rsidR="00A40C30">
        <w:rPr>
          <w:rFonts w:ascii="Arial" w:hAnsi="Arial" w:cs="Arial"/>
          <w:lang w:val="en-US"/>
        </w:rPr>
        <w:t>and the city-</w:t>
      </w:r>
      <w:r w:rsidR="006560BD">
        <w:rPr>
          <w:rFonts w:ascii="Arial" w:hAnsi="Arial" w:cs="Arial"/>
          <w:lang w:val="en-US"/>
        </w:rPr>
        <w:t>wide HSCP</w:t>
      </w:r>
      <w:r w:rsidR="00A40C30">
        <w:rPr>
          <w:rFonts w:ascii="Arial" w:hAnsi="Arial" w:cs="Arial"/>
          <w:lang w:val="en-US"/>
        </w:rPr>
        <w:t>.  A major review of the future of C&amp;R has begun in 2020 and will likely report in early 2021.</w:t>
      </w:r>
    </w:p>
    <w:p w14:paraId="3989DA3C" w14:textId="77777777" w:rsidR="008E0851" w:rsidRPr="00A559B5" w:rsidRDefault="008E0851" w:rsidP="006F7FC1">
      <w:pPr>
        <w:tabs>
          <w:tab w:val="left" w:pos="567"/>
        </w:tabs>
        <w:rPr>
          <w:rFonts w:ascii="Arial" w:hAnsi="Arial" w:cs="Arial"/>
          <w:lang w:val="en-US"/>
        </w:rPr>
      </w:pPr>
    </w:p>
    <w:p w14:paraId="7885F195" w14:textId="77777777" w:rsidR="008E0851" w:rsidRPr="00A559B5" w:rsidRDefault="00220726" w:rsidP="006F7FC1">
      <w:pPr>
        <w:ind w:left="720" w:hanging="720"/>
        <w:rPr>
          <w:rFonts w:ascii="Arial" w:hAnsi="Arial" w:cs="Arial"/>
          <w:b/>
        </w:rPr>
      </w:pPr>
      <w:r>
        <w:rPr>
          <w:rFonts w:ascii="Arial" w:hAnsi="Arial" w:cs="Arial"/>
          <w:b/>
        </w:rPr>
        <w:tab/>
      </w:r>
      <w:r w:rsidR="008E0851" w:rsidRPr="00A559B5">
        <w:rPr>
          <w:rFonts w:ascii="Arial" w:hAnsi="Arial" w:cs="Arial"/>
          <w:b/>
        </w:rPr>
        <w:t>Lenders and Regulators</w:t>
      </w:r>
    </w:p>
    <w:p w14:paraId="4591CD66" w14:textId="77777777" w:rsidR="008E0851" w:rsidRPr="00A559B5" w:rsidRDefault="008E0851" w:rsidP="006F7FC1">
      <w:pPr>
        <w:tabs>
          <w:tab w:val="left" w:pos="567"/>
        </w:tabs>
        <w:ind w:left="567"/>
        <w:rPr>
          <w:rFonts w:ascii="Arial" w:hAnsi="Arial" w:cs="Arial"/>
          <w:lang w:val="en-US"/>
        </w:rPr>
      </w:pPr>
    </w:p>
    <w:p w14:paraId="0581AE08" w14:textId="3B87015B" w:rsidR="0098450E" w:rsidRPr="003C45CF" w:rsidRDefault="0098450E" w:rsidP="002A458E">
      <w:pPr>
        <w:pStyle w:val="ListParagraph"/>
        <w:numPr>
          <w:ilvl w:val="1"/>
          <w:numId w:val="59"/>
        </w:numPr>
        <w:ind w:left="720" w:hanging="720"/>
        <w:rPr>
          <w:rFonts w:cs="Times New Roman"/>
          <w:lang w:val="en-US"/>
        </w:rPr>
      </w:pPr>
      <w:r w:rsidRPr="003C45CF">
        <w:rPr>
          <w:rFonts w:ascii="Arial" w:hAnsi="Arial" w:cs="Arial"/>
        </w:rPr>
        <w:t xml:space="preserve">The Association currently has very limited borrowings.  The total loans at March </w:t>
      </w:r>
      <w:r w:rsidR="00DF0CB2">
        <w:rPr>
          <w:rFonts w:ascii="Arial" w:hAnsi="Arial" w:cs="Arial"/>
        </w:rPr>
        <w:t>2021 amounted to £</w:t>
      </w:r>
      <w:r w:rsidR="00B63B84">
        <w:rPr>
          <w:rFonts w:ascii="Arial" w:hAnsi="Arial" w:cs="Arial"/>
        </w:rPr>
        <w:t>1.8m</w:t>
      </w:r>
      <w:r w:rsidR="00DF0CB2">
        <w:rPr>
          <w:rFonts w:ascii="Arial" w:hAnsi="Arial" w:cs="Arial"/>
        </w:rPr>
        <w:t xml:space="preserve"> s</w:t>
      </w:r>
      <w:r w:rsidRPr="003C45CF">
        <w:rPr>
          <w:rFonts w:ascii="Arial" w:hAnsi="Arial" w:cs="Arial"/>
        </w:rPr>
        <w:t xml:space="preserve">pread </w:t>
      </w:r>
      <w:r w:rsidRPr="00DF0CB2">
        <w:rPr>
          <w:rFonts w:ascii="Arial" w:hAnsi="Arial" w:cs="Arial"/>
        </w:rPr>
        <w:t xml:space="preserve">over </w:t>
      </w:r>
      <w:r w:rsidRPr="00DF0CB2">
        <w:rPr>
          <w:rFonts w:ascii="Arial" w:hAnsi="Arial" w:cs="Arial"/>
          <w:bCs/>
        </w:rPr>
        <w:t>two</w:t>
      </w:r>
      <w:r w:rsidRPr="00DF0CB2">
        <w:rPr>
          <w:rFonts w:ascii="Arial" w:hAnsi="Arial" w:cs="Arial"/>
        </w:rPr>
        <w:t xml:space="preserve"> </w:t>
      </w:r>
      <w:r w:rsidRPr="003C45CF">
        <w:rPr>
          <w:rFonts w:ascii="Arial" w:hAnsi="Arial" w:cs="Arial"/>
        </w:rPr>
        <w:t xml:space="preserve">different lenders.  The majority of the loan portfolio is held with the Nationwide Building Society and amounts to </w:t>
      </w:r>
      <w:r w:rsidRPr="00DF0CB2">
        <w:rPr>
          <w:rFonts w:ascii="Arial" w:hAnsi="Arial" w:cs="Arial"/>
        </w:rPr>
        <w:t>£</w:t>
      </w:r>
      <w:r w:rsidR="00B63B84">
        <w:rPr>
          <w:rFonts w:ascii="Arial" w:hAnsi="Arial" w:cs="Arial"/>
          <w:bCs/>
        </w:rPr>
        <w:t>1.7</w:t>
      </w:r>
      <w:r w:rsidRPr="00DF0CB2">
        <w:rPr>
          <w:rFonts w:ascii="Arial" w:hAnsi="Arial" w:cs="Arial"/>
        </w:rPr>
        <w:t>m</w:t>
      </w:r>
      <w:r w:rsidRPr="003C45CF">
        <w:rPr>
          <w:rFonts w:ascii="Arial" w:hAnsi="Arial" w:cs="Arial"/>
        </w:rPr>
        <w:t>.  The Association holds a smaller loan of just over £1</w:t>
      </w:r>
      <w:r w:rsidR="00B63B84">
        <w:rPr>
          <w:rFonts w:ascii="Arial" w:hAnsi="Arial" w:cs="Arial"/>
        </w:rPr>
        <w:t>06</w:t>
      </w:r>
      <w:r w:rsidRPr="003C45CF">
        <w:rPr>
          <w:rFonts w:ascii="Arial" w:hAnsi="Arial" w:cs="Arial"/>
        </w:rPr>
        <w:t xml:space="preserve">k with Bank of Scotland.  </w:t>
      </w:r>
      <w:r w:rsidR="00DF0CB2">
        <w:rPr>
          <w:rFonts w:ascii="Arial" w:hAnsi="Arial" w:cs="Arial"/>
        </w:rPr>
        <w:t>In addition to these historic loans the Association put in place a Revolving Credit Facility with Handelsbanken in 2019 for £25m and expects to draw on this in 2021/22.</w:t>
      </w:r>
    </w:p>
    <w:p w14:paraId="5AFE1291" w14:textId="77777777" w:rsidR="00220726" w:rsidRPr="00A559B5" w:rsidRDefault="00220726" w:rsidP="006F7FC1">
      <w:pPr>
        <w:rPr>
          <w:rFonts w:ascii="Arial" w:hAnsi="Arial" w:cs="Arial"/>
          <w:lang w:val="en-US"/>
        </w:rPr>
      </w:pPr>
    </w:p>
    <w:p w14:paraId="601B1E37" w14:textId="77777777" w:rsidR="008E0851" w:rsidRPr="003C45CF" w:rsidRDefault="008E0851" w:rsidP="002A458E">
      <w:pPr>
        <w:pStyle w:val="ListParagraph"/>
        <w:numPr>
          <w:ilvl w:val="1"/>
          <w:numId w:val="59"/>
        </w:numPr>
        <w:ind w:left="720" w:hanging="720"/>
        <w:rPr>
          <w:rFonts w:ascii="Arial" w:hAnsi="Arial" w:cs="Arial"/>
        </w:rPr>
      </w:pPr>
      <w:r w:rsidRPr="003C45CF">
        <w:rPr>
          <w:rFonts w:ascii="Arial" w:hAnsi="Arial" w:cs="Arial"/>
        </w:rPr>
        <w:t xml:space="preserve">The Association’s main regulators are the Scottish Housing Regulator (SHR), the Office of the Scottish Charity Regulator, and (for our housing support services) the Care Inspectorate.  </w:t>
      </w:r>
    </w:p>
    <w:p w14:paraId="0B630025" w14:textId="77777777" w:rsidR="003C45CF" w:rsidRDefault="003C45CF" w:rsidP="003C45CF">
      <w:pPr>
        <w:rPr>
          <w:rFonts w:ascii="Arial" w:hAnsi="Arial" w:cs="Arial"/>
        </w:rPr>
      </w:pPr>
    </w:p>
    <w:p w14:paraId="57BBF6FD" w14:textId="07C65C5D" w:rsidR="008E0851" w:rsidRPr="003C45CF" w:rsidRDefault="008E0851" w:rsidP="002A458E">
      <w:pPr>
        <w:pStyle w:val="ListParagraph"/>
        <w:numPr>
          <w:ilvl w:val="1"/>
          <w:numId w:val="59"/>
        </w:numPr>
        <w:ind w:left="720" w:hanging="720"/>
        <w:rPr>
          <w:rFonts w:ascii="Arial" w:hAnsi="Arial" w:cs="Arial"/>
        </w:rPr>
      </w:pPr>
      <w:r w:rsidRPr="003C45CF">
        <w:rPr>
          <w:rFonts w:ascii="Arial" w:hAnsi="Arial" w:cs="Arial"/>
        </w:rPr>
        <w:t xml:space="preserve">SHA’s strategy and working practices </w:t>
      </w:r>
      <w:r w:rsidR="00653E80" w:rsidRPr="003C45CF">
        <w:rPr>
          <w:rFonts w:ascii="Arial" w:hAnsi="Arial" w:cs="Arial"/>
        </w:rPr>
        <w:t xml:space="preserve">reflect a number of specific SHR </w:t>
      </w:r>
      <w:r w:rsidRPr="003C45CF">
        <w:rPr>
          <w:rFonts w:ascii="Arial" w:hAnsi="Arial" w:cs="Arial"/>
        </w:rPr>
        <w:t>priorities.  These include a strong emphasis on business planning, effective governance, financial performance and risk management, cost control, asset management, rental sustainability</w:t>
      </w:r>
      <w:r w:rsidR="00DF0CB2">
        <w:rPr>
          <w:rFonts w:ascii="Arial" w:hAnsi="Arial" w:cs="Arial"/>
        </w:rPr>
        <w:t xml:space="preserve">, </w:t>
      </w:r>
      <w:r w:rsidRPr="003C45CF">
        <w:rPr>
          <w:rFonts w:ascii="Arial" w:hAnsi="Arial" w:cs="Arial"/>
        </w:rPr>
        <w:t>value for money</w:t>
      </w:r>
      <w:r w:rsidR="00DF0CB2">
        <w:rPr>
          <w:rFonts w:ascii="Arial" w:hAnsi="Arial" w:cs="Arial"/>
        </w:rPr>
        <w:t xml:space="preserve"> and tenant safety</w:t>
      </w:r>
      <w:r w:rsidRPr="003C45CF">
        <w:rPr>
          <w:rFonts w:ascii="Arial" w:hAnsi="Arial" w:cs="Arial"/>
        </w:rPr>
        <w:t xml:space="preserve">. </w:t>
      </w:r>
    </w:p>
    <w:p w14:paraId="60FF1995" w14:textId="77777777" w:rsidR="003C45CF" w:rsidRDefault="003C45CF" w:rsidP="003C45CF">
      <w:pPr>
        <w:rPr>
          <w:rFonts w:ascii="Arial" w:hAnsi="Arial" w:cs="Arial"/>
        </w:rPr>
      </w:pPr>
    </w:p>
    <w:p w14:paraId="35854285" w14:textId="77777777" w:rsidR="00220726" w:rsidRPr="001367F2" w:rsidRDefault="003C45CF" w:rsidP="003C45CF">
      <w:pPr>
        <w:ind w:left="720" w:hanging="720"/>
        <w:rPr>
          <w:rFonts w:ascii="Arial" w:hAnsi="Arial" w:cs="Arial"/>
          <w:b/>
          <w:bCs/>
        </w:rPr>
      </w:pPr>
      <w:r>
        <w:rPr>
          <w:rFonts w:ascii="Arial" w:hAnsi="Arial" w:cs="Arial"/>
        </w:rPr>
        <w:t>6.14</w:t>
      </w:r>
      <w:r>
        <w:rPr>
          <w:rFonts w:ascii="Arial" w:hAnsi="Arial" w:cs="Arial"/>
        </w:rPr>
        <w:tab/>
      </w:r>
      <w:r w:rsidR="00221AB3" w:rsidRPr="001367F2">
        <w:rPr>
          <w:rFonts w:ascii="Arial" w:hAnsi="Arial" w:cs="Arial"/>
        </w:rPr>
        <w:t xml:space="preserve">In relation to the </w:t>
      </w:r>
      <w:r w:rsidR="009E1569" w:rsidRPr="001367F2">
        <w:rPr>
          <w:rFonts w:ascii="Arial" w:hAnsi="Arial" w:cs="Arial"/>
        </w:rPr>
        <w:t xml:space="preserve">Care Inspectorate, </w:t>
      </w:r>
      <w:r w:rsidR="001367F2">
        <w:rPr>
          <w:rFonts w:ascii="Arial" w:hAnsi="Arial" w:cs="Arial"/>
        </w:rPr>
        <w:t>the regulatory relationship is now limited to the Saffron Supported Housing Service.</w:t>
      </w:r>
    </w:p>
    <w:p w14:paraId="5455B68A" w14:textId="77777777" w:rsidR="003C45CF" w:rsidRDefault="00220726" w:rsidP="006F7FC1">
      <w:pPr>
        <w:tabs>
          <w:tab w:val="left" w:pos="567"/>
        </w:tabs>
        <w:rPr>
          <w:rFonts w:ascii="Arial" w:hAnsi="Arial" w:cs="Arial"/>
          <w:b/>
          <w:bCs/>
        </w:rPr>
      </w:pPr>
      <w:r>
        <w:rPr>
          <w:rFonts w:ascii="Arial" w:hAnsi="Arial" w:cs="Arial"/>
          <w:b/>
          <w:bCs/>
        </w:rPr>
        <w:tab/>
      </w:r>
      <w:r>
        <w:rPr>
          <w:rFonts w:ascii="Arial" w:hAnsi="Arial" w:cs="Arial"/>
          <w:b/>
          <w:bCs/>
        </w:rPr>
        <w:tab/>
      </w:r>
    </w:p>
    <w:p w14:paraId="7748BE3F" w14:textId="77777777" w:rsidR="008E0851" w:rsidRPr="00A559B5" w:rsidRDefault="003C45CF" w:rsidP="006F7FC1">
      <w:pPr>
        <w:tabs>
          <w:tab w:val="left" w:pos="567"/>
        </w:tabs>
        <w:rPr>
          <w:rFonts w:ascii="Arial" w:hAnsi="Arial" w:cs="Arial"/>
          <w:b/>
          <w:bCs/>
        </w:rPr>
      </w:pPr>
      <w:r>
        <w:rPr>
          <w:rFonts w:ascii="Arial" w:hAnsi="Arial" w:cs="Arial"/>
          <w:b/>
          <w:bCs/>
        </w:rPr>
        <w:tab/>
      </w:r>
      <w:r>
        <w:rPr>
          <w:rFonts w:ascii="Arial" w:hAnsi="Arial" w:cs="Arial"/>
          <w:b/>
          <w:bCs/>
        </w:rPr>
        <w:tab/>
      </w:r>
      <w:r w:rsidR="008E0851" w:rsidRPr="00A559B5">
        <w:rPr>
          <w:rFonts w:ascii="Arial" w:hAnsi="Arial" w:cs="Arial"/>
          <w:b/>
          <w:bCs/>
        </w:rPr>
        <w:t>Scottish Government</w:t>
      </w:r>
    </w:p>
    <w:p w14:paraId="3CB7693A" w14:textId="77777777" w:rsidR="008E0851" w:rsidRPr="00A559B5" w:rsidRDefault="008E0851" w:rsidP="006F7FC1">
      <w:pPr>
        <w:tabs>
          <w:tab w:val="left" w:pos="567"/>
        </w:tabs>
        <w:rPr>
          <w:rFonts w:ascii="Arial" w:hAnsi="Arial" w:cs="Arial"/>
          <w:lang w:val="en-US"/>
        </w:rPr>
      </w:pPr>
    </w:p>
    <w:p w14:paraId="634CB71A" w14:textId="77777777" w:rsidR="008E0851" w:rsidRPr="003C45CF" w:rsidRDefault="008E0851" w:rsidP="002A458E">
      <w:pPr>
        <w:pStyle w:val="ListParagraph"/>
        <w:numPr>
          <w:ilvl w:val="1"/>
          <w:numId w:val="60"/>
        </w:numPr>
        <w:ind w:left="720" w:hanging="720"/>
        <w:rPr>
          <w:rFonts w:ascii="Arial" w:hAnsi="Arial" w:cs="Arial"/>
          <w:lang w:val="en-US"/>
        </w:rPr>
      </w:pPr>
      <w:r w:rsidRPr="003C45CF">
        <w:rPr>
          <w:rFonts w:ascii="Arial" w:hAnsi="Arial" w:cs="Arial"/>
          <w:lang w:val="en-US"/>
        </w:rPr>
        <w:t xml:space="preserve">The Scottish Government is a significant stakeholder for SHA, particularly in relation to funding for housing development and community support activities, housing legislation and statutory guidance, </w:t>
      </w:r>
      <w:r w:rsidR="00FC318B" w:rsidRPr="003C45CF">
        <w:rPr>
          <w:rFonts w:ascii="Arial" w:hAnsi="Arial" w:cs="Arial"/>
          <w:lang w:val="en-US"/>
        </w:rPr>
        <w:t xml:space="preserve">and </w:t>
      </w:r>
      <w:r w:rsidRPr="003C45CF">
        <w:rPr>
          <w:rFonts w:ascii="Arial" w:hAnsi="Arial" w:cs="Arial"/>
          <w:lang w:val="en-US"/>
        </w:rPr>
        <w:t xml:space="preserve">new powers in respect of </w:t>
      </w:r>
      <w:r w:rsidR="00653E80" w:rsidRPr="003C45CF">
        <w:rPr>
          <w:rFonts w:ascii="Arial" w:hAnsi="Arial" w:cs="Arial"/>
          <w:lang w:val="en-US"/>
        </w:rPr>
        <w:t xml:space="preserve">some elements of </w:t>
      </w:r>
      <w:r w:rsidRPr="003C45CF">
        <w:rPr>
          <w:rFonts w:ascii="Arial" w:hAnsi="Arial" w:cs="Arial"/>
          <w:lang w:val="en-US"/>
        </w:rPr>
        <w:t>the social security system in Scotland.</w:t>
      </w:r>
      <w:r w:rsidR="001367F2" w:rsidRPr="003C45CF">
        <w:rPr>
          <w:rFonts w:ascii="Arial" w:hAnsi="Arial" w:cs="Arial"/>
          <w:lang w:val="en-US"/>
        </w:rPr>
        <w:t xml:space="preserve">  The Association regularly accesses, directly and/or </w:t>
      </w:r>
      <w:r w:rsidR="006560BD" w:rsidRPr="003C45CF">
        <w:rPr>
          <w:rFonts w:ascii="Arial" w:hAnsi="Arial" w:cs="Arial"/>
          <w:lang w:val="en-US"/>
        </w:rPr>
        <w:t>indirectly, Scottish</w:t>
      </w:r>
      <w:r w:rsidR="001367F2" w:rsidRPr="003C45CF">
        <w:rPr>
          <w:rFonts w:ascii="Arial" w:hAnsi="Arial" w:cs="Arial"/>
          <w:lang w:val="en-US"/>
        </w:rPr>
        <w:t xml:space="preserve"> Government funding particularly for community support </w:t>
      </w:r>
      <w:r w:rsidR="006560BD" w:rsidRPr="003C45CF">
        <w:rPr>
          <w:rFonts w:ascii="Arial" w:hAnsi="Arial" w:cs="Arial"/>
          <w:lang w:val="en-US"/>
        </w:rPr>
        <w:t>activities</w:t>
      </w:r>
      <w:r w:rsidR="001367F2" w:rsidRPr="003C45CF">
        <w:rPr>
          <w:rFonts w:ascii="Arial" w:hAnsi="Arial" w:cs="Arial"/>
          <w:lang w:val="en-US"/>
        </w:rPr>
        <w:t>.  The impact of the new Executive Agency of the Scottish Government, Social Security Scotland may be significant in the coming years, particularly given the Association’s commitment to anti-poverty work and our investment in advice and advocacy services.</w:t>
      </w:r>
    </w:p>
    <w:p w14:paraId="111942E7" w14:textId="6E6F001C" w:rsidR="00220726" w:rsidRDefault="00220726" w:rsidP="006F7FC1">
      <w:pPr>
        <w:tabs>
          <w:tab w:val="left" w:pos="567"/>
        </w:tabs>
        <w:rPr>
          <w:rFonts w:ascii="Arial" w:hAnsi="Arial" w:cs="Arial"/>
          <w:lang w:val="en-US"/>
        </w:rPr>
      </w:pPr>
    </w:p>
    <w:p w14:paraId="52A76E58" w14:textId="77777777" w:rsidR="008E0851" w:rsidRPr="00A559B5" w:rsidRDefault="00220726" w:rsidP="006F7FC1">
      <w:pPr>
        <w:tabs>
          <w:tab w:val="left" w:pos="567"/>
        </w:tabs>
        <w:rPr>
          <w:rFonts w:ascii="Arial" w:hAnsi="Arial" w:cs="Arial"/>
          <w:b/>
          <w:lang w:val="en-US"/>
        </w:rPr>
      </w:pPr>
      <w:r>
        <w:rPr>
          <w:rFonts w:ascii="Arial" w:hAnsi="Arial" w:cs="Arial"/>
          <w:b/>
          <w:lang w:val="en-US"/>
        </w:rPr>
        <w:tab/>
      </w:r>
      <w:r>
        <w:rPr>
          <w:rFonts w:ascii="Arial" w:hAnsi="Arial" w:cs="Arial"/>
          <w:b/>
          <w:lang w:val="en-US"/>
        </w:rPr>
        <w:tab/>
      </w:r>
      <w:r w:rsidR="008E0851" w:rsidRPr="00A559B5">
        <w:rPr>
          <w:rFonts w:ascii="Arial" w:hAnsi="Arial" w:cs="Arial"/>
          <w:b/>
          <w:lang w:val="en-US"/>
        </w:rPr>
        <w:t>UK Government</w:t>
      </w:r>
    </w:p>
    <w:p w14:paraId="7C4102BA" w14:textId="77777777" w:rsidR="008E0851" w:rsidRPr="00A559B5" w:rsidRDefault="008E0851" w:rsidP="006F7FC1">
      <w:pPr>
        <w:tabs>
          <w:tab w:val="left" w:pos="567"/>
        </w:tabs>
        <w:rPr>
          <w:rFonts w:ascii="Arial" w:hAnsi="Arial" w:cs="Arial"/>
          <w:lang w:val="en-US"/>
        </w:rPr>
      </w:pPr>
    </w:p>
    <w:p w14:paraId="651294D3" w14:textId="77777777" w:rsidR="004458AC" w:rsidRPr="003C45CF" w:rsidRDefault="00840E3A" w:rsidP="002A458E">
      <w:pPr>
        <w:pStyle w:val="ListParagraph"/>
        <w:numPr>
          <w:ilvl w:val="1"/>
          <w:numId w:val="60"/>
        </w:numPr>
        <w:ind w:left="720" w:hanging="720"/>
        <w:rPr>
          <w:rFonts w:ascii="Arial" w:hAnsi="Arial" w:cs="Arial"/>
          <w:lang w:val="en-US"/>
        </w:rPr>
      </w:pPr>
      <w:r w:rsidRPr="003C45CF">
        <w:rPr>
          <w:rFonts w:ascii="Arial" w:hAnsi="Arial" w:cs="Arial"/>
          <w:lang w:val="en-US"/>
        </w:rPr>
        <w:t>The UK Government retains control over most aspects of economic and fiscal policy, and there is clearly potential for macro-economic factors to create uncertainty or turbulence that could affect the Association</w:t>
      </w:r>
      <w:r w:rsidR="004458AC" w:rsidRPr="003C45CF">
        <w:rPr>
          <w:rFonts w:ascii="Arial" w:hAnsi="Arial" w:cs="Arial"/>
          <w:lang w:val="en-US"/>
        </w:rPr>
        <w:t xml:space="preserve"> and its strategy for the future.</w:t>
      </w:r>
    </w:p>
    <w:p w14:paraId="14E45B37" w14:textId="77777777" w:rsidR="002C59FD" w:rsidRDefault="002C59FD" w:rsidP="00EA27F0">
      <w:pPr>
        <w:ind w:left="720"/>
        <w:rPr>
          <w:rFonts w:ascii="Arial" w:hAnsi="Arial" w:cs="Arial"/>
          <w:lang w:val="en-US"/>
        </w:rPr>
      </w:pPr>
    </w:p>
    <w:p w14:paraId="178C0A6D" w14:textId="77777777" w:rsidR="002C59FD" w:rsidRPr="003C45CF" w:rsidRDefault="002C59FD" w:rsidP="002A458E">
      <w:pPr>
        <w:pStyle w:val="ListParagraph"/>
        <w:numPr>
          <w:ilvl w:val="1"/>
          <w:numId w:val="60"/>
        </w:numPr>
        <w:ind w:left="720" w:hanging="720"/>
        <w:rPr>
          <w:rFonts w:ascii="Arial" w:hAnsi="Arial" w:cs="Arial"/>
          <w:lang w:val="en-US"/>
        </w:rPr>
      </w:pPr>
      <w:r w:rsidRPr="003C45CF">
        <w:rPr>
          <w:rFonts w:ascii="Arial" w:hAnsi="Arial" w:cs="Arial"/>
          <w:lang w:val="en-US"/>
        </w:rPr>
        <w:t xml:space="preserve">Brexit and the politics of austerity had dominated economic and fiscal policy over the past three years, and </w:t>
      </w:r>
      <w:r w:rsidR="003C45CF">
        <w:rPr>
          <w:rFonts w:ascii="Arial" w:hAnsi="Arial" w:cs="Arial"/>
          <w:lang w:val="en-US"/>
        </w:rPr>
        <w:t xml:space="preserve">the </w:t>
      </w:r>
      <w:r w:rsidRPr="003C45CF">
        <w:rPr>
          <w:rFonts w:ascii="Arial" w:hAnsi="Arial" w:cs="Arial"/>
          <w:lang w:val="en-US"/>
        </w:rPr>
        <w:t xml:space="preserve">potential economic unravelling from Brexit remains </w:t>
      </w:r>
      <w:r w:rsidRPr="003C45CF">
        <w:rPr>
          <w:rFonts w:ascii="Arial" w:hAnsi="Arial" w:cs="Arial"/>
          <w:lang w:val="en-US"/>
        </w:rPr>
        <w:lastRenderedPageBreak/>
        <w:t xml:space="preserve">unclear.  Nevertheless the consensus amongst mainstream economists is </w:t>
      </w:r>
      <w:r w:rsidR="003C45CF">
        <w:rPr>
          <w:rFonts w:ascii="Arial" w:hAnsi="Arial" w:cs="Arial"/>
          <w:lang w:val="en-US"/>
        </w:rPr>
        <w:t xml:space="preserve">that </w:t>
      </w:r>
      <w:r w:rsidR="00B6256E" w:rsidRPr="003C45CF">
        <w:rPr>
          <w:rFonts w:ascii="Arial" w:hAnsi="Arial" w:cs="Arial"/>
          <w:lang w:val="en-US"/>
        </w:rPr>
        <w:t>the UK economy will shrink as a direct consequence of Brexit</w:t>
      </w:r>
      <w:r w:rsidR="008C5AC6" w:rsidRPr="003C45CF">
        <w:rPr>
          <w:rFonts w:ascii="Arial" w:hAnsi="Arial" w:cs="Arial"/>
          <w:lang w:val="en-US"/>
        </w:rPr>
        <w:t xml:space="preserve"> and this will potentially affect public expenditure and employment </w:t>
      </w:r>
      <w:r w:rsidR="006560BD" w:rsidRPr="003C45CF">
        <w:rPr>
          <w:rFonts w:ascii="Arial" w:hAnsi="Arial" w:cs="Arial"/>
          <w:lang w:val="en-US"/>
        </w:rPr>
        <w:t>levels in</w:t>
      </w:r>
      <w:r w:rsidR="008C5AC6" w:rsidRPr="003C45CF">
        <w:rPr>
          <w:rFonts w:ascii="Arial" w:hAnsi="Arial" w:cs="Arial"/>
          <w:lang w:val="en-US"/>
        </w:rPr>
        <w:t xml:space="preserve"> the coming years. The direct consequences for SHA are less clear.</w:t>
      </w:r>
    </w:p>
    <w:p w14:paraId="7278A8F9" w14:textId="77777777" w:rsidR="008C5AC6" w:rsidRDefault="008C5AC6" w:rsidP="00EA27F0">
      <w:pPr>
        <w:pStyle w:val="ListParagraph"/>
        <w:rPr>
          <w:rFonts w:ascii="Arial" w:hAnsi="Arial" w:cs="Arial"/>
          <w:lang w:val="en-US"/>
        </w:rPr>
      </w:pPr>
    </w:p>
    <w:p w14:paraId="19F74D33" w14:textId="79E65E9E" w:rsidR="008C5AC6" w:rsidRPr="003C45CF" w:rsidRDefault="008C5AC6" w:rsidP="002A458E">
      <w:pPr>
        <w:pStyle w:val="ListParagraph"/>
        <w:numPr>
          <w:ilvl w:val="1"/>
          <w:numId w:val="60"/>
        </w:numPr>
        <w:ind w:left="720" w:hanging="720"/>
        <w:rPr>
          <w:rFonts w:ascii="Arial" w:hAnsi="Arial" w:cs="Arial"/>
          <w:lang w:val="en-US"/>
        </w:rPr>
      </w:pPr>
      <w:r w:rsidRPr="003C45CF">
        <w:rPr>
          <w:rFonts w:ascii="Arial" w:hAnsi="Arial" w:cs="Arial"/>
          <w:lang w:val="en-US"/>
        </w:rPr>
        <w:t>The UK and the wider world</w:t>
      </w:r>
      <w:r w:rsidR="00A95107" w:rsidRPr="003C45CF">
        <w:rPr>
          <w:rFonts w:ascii="Arial" w:hAnsi="Arial" w:cs="Arial"/>
          <w:lang w:val="en-US"/>
        </w:rPr>
        <w:t xml:space="preserve"> are currently grappling with the</w:t>
      </w:r>
      <w:r w:rsidRPr="003C45CF">
        <w:rPr>
          <w:rFonts w:ascii="Arial" w:hAnsi="Arial" w:cs="Arial"/>
          <w:lang w:val="en-US"/>
        </w:rPr>
        <w:t xml:space="preserve"> Covid-19 </w:t>
      </w:r>
      <w:r w:rsidR="006560BD" w:rsidRPr="003C45CF">
        <w:rPr>
          <w:rFonts w:ascii="Arial" w:hAnsi="Arial" w:cs="Arial"/>
          <w:lang w:val="en-US"/>
        </w:rPr>
        <w:t>pandemic.</w:t>
      </w:r>
      <w:r w:rsidR="00A95107" w:rsidRPr="003C45CF">
        <w:rPr>
          <w:rFonts w:ascii="Arial" w:hAnsi="Arial" w:cs="Arial"/>
          <w:lang w:val="en-US"/>
        </w:rPr>
        <w:t xml:space="preserve">  The social, economic and financial impact of this existential threat are profound and the impact will be felt for many years.  Record levels of borrowing have marked the initial response and the UK economy </w:t>
      </w:r>
      <w:r w:rsidR="00DF0CB2">
        <w:rPr>
          <w:rFonts w:ascii="Arial" w:hAnsi="Arial" w:cs="Arial"/>
          <w:lang w:val="en-US"/>
        </w:rPr>
        <w:t xml:space="preserve">shrunk initially by over 20% in December 2020 it remained 6.3% below February 2020 levels.  </w:t>
      </w:r>
      <w:r w:rsidR="00A95107" w:rsidRPr="003C45CF">
        <w:rPr>
          <w:rFonts w:ascii="Arial" w:hAnsi="Arial" w:cs="Arial"/>
          <w:lang w:val="en-US"/>
        </w:rPr>
        <w:t>The medium and long run impacts form the pandemic are unclear, it is un</w:t>
      </w:r>
      <w:r w:rsidR="003C45CF">
        <w:rPr>
          <w:rFonts w:ascii="Arial" w:hAnsi="Arial" w:cs="Arial"/>
          <w:lang w:val="en-US"/>
        </w:rPr>
        <w:t>certain</w:t>
      </w:r>
      <w:r w:rsidR="00A95107" w:rsidRPr="003C45CF">
        <w:rPr>
          <w:rFonts w:ascii="Arial" w:hAnsi="Arial" w:cs="Arial"/>
          <w:lang w:val="en-US"/>
        </w:rPr>
        <w:t xml:space="preserve"> whether the current UK government interventions are merely </w:t>
      </w:r>
      <w:r w:rsidR="002C419C">
        <w:rPr>
          <w:rFonts w:ascii="Arial" w:hAnsi="Arial" w:cs="Arial"/>
          <w:lang w:val="en-US"/>
        </w:rPr>
        <w:t xml:space="preserve">delaying </w:t>
      </w:r>
      <w:r w:rsidR="00A95107" w:rsidRPr="003C45CF">
        <w:rPr>
          <w:rFonts w:ascii="Arial" w:hAnsi="Arial" w:cs="Arial"/>
          <w:lang w:val="en-US"/>
        </w:rPr>
        <w:t>an even greater collapse in employment.  The only conclusion that SHA can draw from this crisis</w:t>
      </w:r>
      <w:r w:rsidR="00146D3C" w:rsidRPr="003C45CF">
        <w:rPr>
          <w:rFonts w:ascii="Arial" w:hAnsi="Arial" w:cs="Arial"/>
          <w:lang w:val="en-US"/>
        </w:rPr>
        <w:t xml:space="preserve"> is that we are entering a period of profound economic uncertainty and the Association’s BP needs to reflect the scale of this uncertainty and plan and prepare for serious econom</w:t>
      </w:r>
      <w:r w:rsidR="002C419C">
        <w:rPr>
          <w:rFonts w:ascii="Arial" w:hAnsi="Arial" w:cs="Arial"/>
          <w:lang w:val="en-US"/>
        </w:rPr>
        <w:t>ic, social and financial shocks by using conservative estimates, prudent assumptions and comprehensive sensitivity testing.</w:t>
      </w:r>
    </w:p>
    <w:p w14:paraId="3F595101" w14:textId="77777777" w:rsidR="002C59FD" w:rsidRDefault="002C59FD" w:rsidP="00EA27F0">
      <w:pPr>
        <w:ind w:left="720"/>
        <w:rPr>
          <w:rFonts w:ascii="Arial" w:hAnsi="Arial" w:cs="Arial"/>
          <w:lang w:val="en-US"/>
        </w:rPr>
      </w:pPr>
    </w:p>
    <w:p w14:paraId="60856509" w14:textId="77777777" w:rsidR="008E0851" w:rsidRDefault="008E0851" w:rsidP="006F7FC1">
      <w:pPr>
        <w:ind w:left="720"/>
        <w:rPr>
          <w:rFonts w:ascii="Arial" w:hAnsi="Arial" w:cs="Arial"/>
          <w:b/>
          <w:bCs/>
        </w:rPr>
      </w:pPr>
      <w:r w:rsidRPr="00A559B5">
        <w:rPr>
          <w:rFonts w:ascii="Arial" w:hAnsi="Arial" w:cs="Arial"/>
          <w:b/>
          <w:bCs/>
        </w:rPr>
        <w:t>Local Stakeholders</w:t>
      </w:r>
    </w:p>
    <w:p w14:paraId="7881E3A8" w14:textId="77777777" w:rsidR="002C419C" w:rsidRDefault="002C419C" w:rsidP="002C419C">
      <w:pPr>
        <w:rPr>
          <w:rFonts w:ascii="Arial" w:hAnsi="Arial" w:cs="Arial"/>
          <w:b/>
          <w:bCs/>
        </w:rPr>
      </w:pPr>
    </w:p>
    <w:p w14:paraId="2A07989F" w14:textId="77777777" w:rsidR="009E79D9" w:rsidRPr="002C419C" w:rsidRDefault="00FD3522" w:rsidP="002A458E">
      <w:pPr>
        <w:pStyle w:val="ListParagraph"/>
        <w:numPr>
          <w:ilvl w:val="1"/>
          <w:numId w:val="60"/>
        </w:numPr>
        <w:ind w:left="720" w:hanging="720"/>
        <w:rPr>
          <w:rFonts w:ascii="Arial" w:hAnsi="Arial" w:cs="Arial"/>
          <w:lang w:val="en-US"/>
        </w:rPr>
      </w:pPr>
      <w:r w:rsidRPr="002C419C">
        <w:rPr>
          <w:rFonts w:ascii="Arial" w:hAnsi="Arial" w:cs="Arial"/>
          <w:lang w:val="en-US"/>
        </w:rPr>
        <w:t xml:space="preserve">The Association </w:t>
      </w:r>
      <w:r w:rsidR="002C419C">
        <w:rPr>
          <w:rFonts w:ascii="Arial" w:hAnsi="Arial" w:cs="Arial"/>
          <w:lang w:val="en-US"/>
        </w:rPr>
        <w:t>aims to have</w:t>
      </w:r>
      <w:r w:rsidRPr="002C419C">
        <w:rPr>
          <w:rFonts w:ascii="Arial" w:hAnsi="Arial" w:cs="Arial"/>
          <w:lang w:val="en-US"/>
        </w:rPr>
        <w:t xml:space="preserve"> strong relations with the Community Councils</w:t>
      </w:r>
      <w:r w:rsidR="00146D3C" w:rsidRPr="002C419C">
        <w:rPr>
          <w:rFonts w:ascii="Arial" w:hAnsi="Arial" w:cs="Arial"/>
          <w:lang w:val="en-US"/>
        </w:rPr>
        <w:t xml:space="preserve"> and Council Area Committees</w:t>
      </w:r>
      <w:r w:rsidRPr="002C419C">
        <w:rPr>
          <w:rFonts w:ascii="Arial" w:hAnsi="Arial" w:cs="Arial"/>
          <w:lang w:val="en-US"/>
        </w:rPr>
        <w:t xml:space="preserve"> in the </w:t>
      </w:r>
      <w:r w:rsidR="00146D3C" w:rsidRPr="002C419C">
        <w:rPr>
          <w:rFonts w:ascii="Arial" w:hAnsi="Arial" w:cs="Arial"/>
          <w:lang w:val="en-US"/>
        </w:rPr>
        <w:t>neighbourhoods</w:t>
      </w:r>
      <w:r w:rsidR="002C419C">
        <w:rPr>
          <w:rFonts w:ascii="Arial" w:hAnsi="Arial" w:cs="Arial"/>
          <w:lang w:val="en-US"/>
        </w:rPr>
        <w:t xml:space="preserve"> </w:t>
      </w:r>
      <w:r w:rsidRPr="002C419C">
        <w:rPr>
          <w:rFonts w:ascii="Arial" w:hAnsi="Arial" w:cs="Arial"/>
          <w:lang w:val="en-US"/>
        </w:rPr>
        <w:t xml:space="preserve">it works in.  In addition it works with a range of local organisations to support local communities and to jointly deliver shared objectives. </w:t>
      </w:r>
    </w:p>
    <w:p w14:paraId="0076D785" w14:textId="77777777" w:rsidR="00DF2523" w:rsidRDefault="00DF2523" w:rsidP="009E79D9">
      <w:pPr>
        <w:ind w:left="720"/>
        <w:rPr>
          <w:rFonts w:ascii="Arial" w:hAnsi="Arial" w:cs="Arial"/>
          <w:lang w:val="en-US"/>
        </w:rPr>
      </w:pPr>
    </w:p>
    <w:p w14:paraId="6A36AEEE" w14:textId="0B954CC8" w:rsidR="009C29A6" w:rsidRPr="002C419C" w:rsidRDefault="00FD3522" w:rsidP="002A458E">
      <w:pPr>
        <w:pStyle w:val="ListParagraph"/>
        <w:numPr>
          <w:ilvl w:val="1"/>
          <w:numId w:val="60"/>
        </w:numPr>
        <w:ind w:left="720" w:hanging="720"/>
        <w:rPr>
          <w:rFonts w:ascii="Arial" w:hAnsi="Arial" w:cs="Arial"/>
          <w:lang w:val="en-US"/>
        </w:rPr>
      </w:pPr>
      <w:r w:rsidRPr="002C419C">
        <w:rPr>
          <w:rFonts w:ascii="Arial" w:hAnsi="Arial" w:cs="Arial"/>
          <w:lang w:val="en-US"/>
        </w:rPr>
        <w:t xml:space="preserve">In Pollokshields the Association has good working relationships </w:t>
      </w:r>
      <w:r w:rsidR="00146D3C" w:rsidRPr="002C419C">
        <w:rPr>
          <w:rFonts w:ascii="Arial" w:hAnsi="Arial" w:cs="Arial"/>
          <w:lang w:val="en-US"/>
        </w:rPr>
        <w:t>with the Pollokshields Development Agency, Glendale Women’s Café</w:t>
      </w:r>
      <w:r w:rsidR="00D2077E" w:rsidRPr="002C419C">
        <w:rPr>
          <w:rFonts w:ascii="Arial" w:hAnsi="Arial" w:cs="Arial"/>
          <w:lang w:val="en-US"/>
        </w:rPr>
        <w:t xml:space="preserve">, East Pollokshields </w:t>
      </w:r>
      <w:r w:rsidR="002A458E" w:rsidRPr="002C419C">
        <w:rPr>
          <w:rFonts w:ascii="Arial" w:hAnsi="Arial" w:cs="Arial"/>
          <w:lang w:val="en-US"/>
        </w:rPr>
        <w:t>Crèche</w:t>
      </w:r>
      <w:r w:rsidR="00146D3C" w:rsidRPr="002C419C">
        <w:rPr>
          <w:rFonts w:ascii="Arial" w:hAnsi="Arial" w:cs="Arial"/>
          <w:lang w:val="en-US"/>
        </w:rPr>
        <w:t xml:space="preserve"> and </w:t>
      </w:r>
      <w:r w:rsidR="00D2077E" w:rsidRPr="002C419C">
        <w:rPr>
          <w:rFonts w:ascii="Arial" w:hAnsi="Arial" w:cs="Arial"/>
          <w:lang w:val="en-US"/>
        </w:rPr>
        <w:t xml:space="preserve">East Pollokshields Mobile </w:t>
      </w:r>
      <w:r w:rsidR="002A458E" w:rsidRPr="002C419C">
        <w:rPr>
          <w:rFonts w:ascii="Arial" w:hAnsi="Arial" w:cs="Arial"/>
          <w:lang w:val="en-US"/>
        </w:rPr>
        <w:t>Crèche</w:t>
      </w:r>
      <w:r w:rsidR="00D2077E" w:rsidRPr="002C419C">
        <w:rPr>
          <w:rFonts w:ascii="Arial" w:hAnsi="Arial" w:cs="Arial"/>
          <w:lang w:val="en-US"/>
        </w:rPr>
        <w:t xml:space="preserve">.  It also works with </w:t>
      </w:r>
      <w:r w:rsidRPr="002C419C">
        <w:rPr>
          <w:rFonts w:ascii="Arial" w:hAnsi="Arial" w:cs="Arial"/>
          <w:lang w:val="en-US"/>
        </w:rPr>
        <w:t>Pollokshields Heritage in protecting the ri</w:t>
      </w:r>
      <w:r w:rsidR="00263BE7" w:rsidRPr="002C419C">
        <w:rPr>
          <w:rFonts w:ascii="Arial" w:hAnsi="Arial" w:cs="Arial"/>
          <w:lang w:val="en-US"/>
        </w:rPr>
        <w:t>c</w:t>
      </w:r>
      <w:r w:rsidRPr="002C419C">
        <w:rPr>
          <w:rFonts w:ascii="Arial" w:hAnsi="Arial" w:cs="Arial"/>
          <w:lang w:val="en-US"/>
        </w:rPr>
        <w:t xml:space="preserve">h built heritage.  </w:t>
      </w:r>
      <w:r w:rsidR="00D2077E" w:rsidRPr="002C419C">
        <w:rPr>
          <w:rFonts w:ascii="Arial" w:hAnsi="Arial" w:cs="Arial"/>
          <w:lang w:val="en-US"/>
        </w:rPr>
        <w:t xml:space="preserve">Faith groups are an </w:t>
      </w:r>
      <w:r w:rsidR="006560BD" w:rsidRPr="002C419C">
        <w:rPr>
          <w:rFonts w:ascii="Arial" w:hAnsi="Arial" w:cs="Arial"/>
          <w:lang w:val="en-US"/>
        </w:rPr>
        <w:t>important</w:t>
      </w:r>
      <w:r w:rsidR="00D2077E" w:rsidRPr="002C419C">
        <w:rPr>
          <w:rFonts w:ascii="Arial" w:hAnsi="Arial" w:cs="Arial"/>
          <w:lang w:val="en-US"/>
        </w:rPr>
        <w:t xml:space="preserve"> part of civil society in Pollokshields and the Associa</w:t>
      </w:r>
      <w:r w:rsidR="006560BD">
        <w:rPr>
          <w:rFonts w:ascii="Arial" w:hAnsi="Arial" w:cs="Arial"/>
          <w:lang w:val="en-US"/>
        </w:rPr>
        <w:t>ti</w:t>
      </w:r>
      <w:r w:rsidR="00D2077E" w:rsidRPr="002C419C">
        <w:rPr>
          <w:rFonts w:ascii="Arial" w:hAnsi="Arial" w:cs="Arial"/>
          <w:lang w:val="en-US"/>
        </w:rPr>
        <w:t xml:space="preserve">on has good working relations with the Christian churches, Mosques and Madrassas and the local Gurdwaras. </w:t>
      </w:r>
      <w:r w:rsidR="009C29A6" w:rsidRPr="002C419C">
        <w:rPr>
          <w:rFonts w:ascii="Arial" w:hAnsi="Arial" w:cs="Arial"/>
          <w:lang w:val="en-US"/>
        </w:rPr>
        <w:t xml:space="preserve">, </w:t>
      </w:r>
      <w:r w:rsidR="00D2077E" w:rsidRPr="002C419C">
        <w:rPr>
          <w:rFonts w:ascii="Arial" w:hAnsi="Arial" w:cs="Arial"/>
          <w:lang w:val="en-US"/>
        </w:rPr>
        <w:t xml:space="preserve">The Association also works with environmental charities such as </w:t>
      </w:r>
      <w:r w:rsidR="006560BD">
        <w:rPr>
          <w:rFonts w:ascii="Arial" w:hAnsi="Arial" w:cs="Arial"/>
          <w:lang w:val="en-US"/>
        </w:rPr>
        <w:t xml:space="preserve">South Seeds </w:t>
      </w:r>
      <w:r w:rsidRPr="002C419C">
        <w:rPr>
          <w:rFonts w:ascii="Arial" w:hAnsi="Arial" w:cs="Arial"/>
          <w:lang w:val="en-US"/>
        </w:rPr>
        <w:t xml:space="preserve">and the Toryglen based charity Urban Roots.  </w:t>
      </w:r>
      <w:r w:rsidR="00D2077E" w:rsidRPr="002C419C">
        <w:rPr>
          <w:rFonts w:ascii="Arial" w:hAnsi="Arial" w:cs="Arial"/>
          <w:lang w:val="en-US"/>
        </w:rPr>
        <w:t>In response to the Covid-19 crisis, the Association worked with Pollokshields Mutual Aid and this volunteer led initiative provided emergency food or households in crisis.</w:t>
      </w:r>
    </w:p>
    <w:p w14:paraId="4EE1C158" w14:textId="77777777" w:rsidR="009C29A6" w:rsidRDefault="009C29A6" w:rsidP="006F7FC1">
      <w:pPr>
        <w:ind w:left="720"/>
        <w:rPr>
          <w:rFonts w:ascii="Arial" w:hAnsi="Arial" w:cs="Arial"/>
          <w:lang w:val="en-US"/>
        </w:rPr>
      </w:pPr>
    </w:p>
    <w:p w14:paraId="45C32CF4" w14:textId="3C834CE0" w:rsidR="00DF6D40" w:rsidRPr="00DF0CB2" w:rsidRDefault="00DF0CB2" w:rsidP="00DF0CB2">
      <w:pPr>
        <w:ind w:left="709" w:hanging="709"/>
        <w:rPr>
          <w:rFonts w:ascii="Arial" w:hAnsi="Arial" w:cs="Arial"/>
          <w:highlight w:val="yellow"/>
          <w:lang w:val="en-US"/>
        </w:rPr>
      </w:pPr>
      <w:r>
        <w:rPr>
          <w:rFonts w:ascii="Arial" w:hAnsi="Arial" w:cs="Arial"/>
          <w:lang w:val="en-US"/>
        </w:rPr>
        <w:t>6.21</w:t>
      </w:r>
      <w:r>
        <w:rPr>
          <w:rFonts w:ascii="Arial" w:hAnsi="Arial" w:cs="Arial"/>
          <w:lang w:val="en-US"/>
        </w:rPr>
        <w:tab/>
      </w:r>
      <w:r w:rsidR="00FD3522" w:rsidRPr="00DF0CB2">
        <w:rPr>
          <w:rFonts w:ascii="Arial" w:hAnsi="Arial" w:cs="Arial"/>
          <w:lang w:val="en-US"/>
        </w:rPr>
        <w:t>In Cardonald the Association works closely with Govan Community Project, formerly Govan and Craigton Integration Network</w:t>
      </w:r>
      <w:r w:rsidR="00DA25B5" w:rsidRPr="00DF0CB2">
        <w:rPr>
          <w:rFonts w:ascii="Arial" w:hAnsi="Arial" w:cs="Arial"/>
          <w:lang w:val="en-US"/>
        </w:rPr>
        <w:t xml:space="preserve"> and provides the organisation with a community support flat in Moss Heights. The </w:t>
      </w:r>
      <w:r w:rsidR="00263BE7" w:rsidRPr="00DF0CB2">
        <w:rPr>
          <w:rFonts w:ascii="Arial" w:hAnsi="Arial" w:cs="Arial"/>
          <w:lang w:val="en-US"/>
        </w:rPr>
        <w:t>Association</w:t>
      </w:r>
      <w:r w:rsidR="00DA25B5" w:rsidRPr="00DF0CB2">
        <w:rPr>
          <w:rFonts w:ascii="Arial" w:hAnsi="Arial" w:cs="Arial"/>
          <w:lang w:val="en-US"/>
        </w:rPr>
        <w:t xml:space="preserve"> also works closely with Hillington Park </w:t>
      </w:r>
      <w:r w:rsidR="00263BE7" w:rsidRPr="00DF0CB2">
        <w:rPr>
          <w:rFonts w:ascii="Arial" w:hAnsi="Arial" w:cs="Arial"/>
          <w:lang w:val="en-US"/>
        </w:rPr>
        <w:t>Church</w:t>
      </w:r>
      <w:r w:rsidR="00DA25B5" w:rsidRPr="00DF0CB2">
        <w:rPr>
          <w:rFonts w:ascii="Arial" w:hAnsi="Arial" w:cs="Arial"/>
          <w:lang w:val="en-US"/>
        </w:rPr>
        <w:t xml:space="preserve"> to deliver a range of support services</w:t>
      </w:r>
      <w:r w:rsidR="00DF6D40" w:rsidRPr="00DF0CB2">
        <w:rPr>
          <w:rFonts w:ascii="Arial" w:hAnsi="Arial" w:cs="Arial"/>
          <w:lang w:val="en-US"/>
        </w:rPr>
        <w:t xml:space="preserve">, and with </w:t>
      </w:r>
      <w:r w:rsidR="00DA25B5" w:rsidRPr="00DF0CB2">
        <w:rPr>
          <w:rFonts w:ascii="Arial" w:hAnsi="Arial" w:cs="Arial"/>
          <w:lang w:val="en-US"/>
        </w:rPr>
        <w:t>a range of resident groups established through the Southside Connects programme including the Residents Lounge Group in Queensland, a</w:t>
      </w:r>
      <w:r w:rsidR="0078609B" w:rsidRPr="00DF0CB2">
        <w:rPr>
          <w:rFonts w:ascii="Arial" w:hAnsi="Arial" w:cs="Arial"/>
          <w:lang w:val="en-US"/>
        </w:rPr>
        <w:t>n</w:t>
      </w:r>
      <w:r w:rsidR="00DA25B5" w:rsidRPr="00DF0CB2">
        <w:rPr>
          <w:rFonts w:ascii="Arial" w:hAnsi="Arial" w:cs="Arial"/>
          <w:lang w:val="en-US"/>
        </w:rPr>
        <w:t xml:space="preserve">d the residents groups in Berryknowes and Hartlaw.  </w:t>
      </w:r>
      <w:r w:rsidR="00D2077E" w:rsidRPr="00DF0CB2">
        <w:rPr>
          <w:rFonts w:ascii="Arial" w:hAnsi="Arial" w:cs="Arial"/>
          <w:lang w:val="en-US"/>
        </w:rPr>
        <w:t xml:space="preserve">The Association works closely </w:t>
      </w:r>
      <w:r w:rsidR="004969BD" w:rsidRPr="00DF0CB2">
        <w:rPr>
          <w:rFonts w:ascii="Arial" w:hAnsi="Arial" w:cs="Arial"/>
          <w:lang w:val="en-US"/>
        </w:rPr>
        <w:t xml:space="preserve">with the SW Food Bank and provided financial and logistical support to the three delivery points during the pandemic. </w:t>
      </w:r>
    </w:p>
    <w:p w14:paraId="6BA05A44" w14:textId="77777777" w:rsidR="00DF6D40" w:rsidRDefault="00DF6D40" w:rsidP="00511DA6">
      <w:pPr>
        <w:rPr>
          <w:rFonts w:ascii="Arial" w:hAnsi="Arial" w:cs="Arial"/>
          <w:lang w:val="en-US"/>
        </w:rPr>
      </w:pPr>
    </w:p>
    <w:p w14:paraId="01B3C371" w14:textId="3A6E9469" w:rsidR="00595A42" w:rsidRPr="00DF0CB2" w:rsidRDefault="00DA25B5" w:rsidP="002A458E">
      <w:pPr>
        <w:pStyle w:val="ListParagraph"/>
        <w:numPr>
          <w:ilvl w:val="1"/>
          <w:numId w:val="68"/>
        </w:numPr>
        <w:ind w:left="709" w:hanging="709"/>
        <w:rPr>
          <w:rFonts w:ascii="Arial" w:hAnsi="Arial" w:cs="Arial"/>
          <w:lang w:val="en-US"/>
        </w:rPr>
      </w:pPr>
      <w:r w:rsidRPr="00DF0CB2">
        <w:rPr>
          <w:rFonts w:ascii="Arial" w:hAnsi="Arial" w:cs="Arial"/>
          <w:lang w:val="en-US"/>
        </w:rPr>
        <w:t xml:space="preserve">The Association also works closely with </w:t>
      </w:r>
      <w:r w:rsidR="00DF0CB2">
        <w:rPr>
          <w:rFonts w:ascii="Arial" w:hAnsi="Arial" w:cs="Arial"/>
          <w:lang w:val="en-US"/>
        </w:rPr>
        <w:t>T</w:t>
      </w:r>
      <w:r w:rsidRPr="00DF0CB2">
        <w:rPr>
          <w:rFonts w:ascii="Arial" w:hAnsi="Arial" w:cs="Arial"/>
          <w:lang w:val="en-US"/>
        </w:rPr>
        <w:t xml:space="preserve">he Well </w:t>
      </w:r>
      <w:r w:rsidR="00E43498" w:rsidRPr="00DF0CB2">
        <w:rPr>
          <w:rFonts w:ascii="Arial" w:hAnsi="Arial" w:cs="Arial"/>
          <w:lang w:val="en-US"/>
        </w:rPr>
        <w:t>C</w:t>
      </w:r>
      <w:r w:rsidRPr="00DF0CB2">
        <w:rPr>
          <w:rFonts w:ascii="Arial" w:hAnsi="Arial" w:cs="Arial"/>
          <w:lang w:val="en-US"/>
        </w:rPr>
        <w:t xml:space="preserve">ommunity </w:t>
      </w:r>
      <w:r w:rsidR="00E43498" w:rsidRPr="00DF0CB2">
        <w:rPr>
          <w:rFonts w:ascii="Arial" w:hAnsi="Arial" w:cs="Arial"/>
          <w:lang w:val="en-US"/>
        </w:rPr>
        <w:t>C</w:t>
      </w:r>
      <w:r w:rsidRPr="00DF0CB2">
        <w:rPr>
          <w:rFonts w:ascii="Arial" w:hAnsi="Arial" w:cs="Arial"/>
          <w:lang w:val="en-US"/>
        </w:rPr>
        <w:t>entre off Victoria Road</w:t>
      </w:r>
      <w:r w:rsidR="00D2077E" w:rsidRPr="00DF0CB2">
        <w:rPr>
          <w:rFonts w:ascii="Arial" w:hAnsi="Arial" w:cs="Arial"/>
          <w:lang w:val="en-US"/>
        </w:rPr>
        <w:t xml:space="preserve"> and SHA advice workers provide services to users of The Well on a weekly basis</w:t>
      </w:r>
      <w:r w:rsidR="00DF0CB2">
        <w:rPr>
          <w:rFonts w:ascii="Arial" w:hAnsi="Arial" w:cs="Arial"/>
          <w:lang w:val="en-US"/>
        </w:rPr>
        <w:t>.  The Well plans to enter into a lease with SHA for the new commercial unit built as part of the new build development in Allison Street.</w:t>
      </w:r>
    </w:p>
    <w:p w14:paraId="685D6658" w14:textId="77777777" w:rsidR="00521DA7" w:rsidRPr="00A559B5" w:rsidRDefault="00521DA7" w:rsidP="006F7FC1">
      <w:pPr>
        <w:rPr>
          <w:rFonts w:ascii="Arial" w:hAnsi="Arial" w:cs="Arial"/>
        </w:rPr>
      </w:pPr>
    </w:p>
    <w:p w14:paraId="622C22D3" w14:textId="77777777" w:rsidR="004F4684" w:rsidRPr="00A559B5" w:rsidRDefault="004F4684" w:rsidP="006F7FC1">
      <w:pPr>
        <w:rPr>
          <w:rFonts w:ascii="Arial" w:hAnsi="Arial" w:cs="Arial"/>
        </w:rPr>
        <w:sectPr w:rsidR="004F4684" w:rsidRPr="00A559B5" w:rsidSect="00E42B46">
          <w:headerReference w:type="default" r:id="rId22"/>
          <w:footerReference w:type="default" r:id="rId23"/>
          <w:pgSz w:w="11900" w:h="16840"/>
          <w:pgMar w:top="1134" w:right="1134" w:bottom="1134" w:left="1134" w:header="284" w:footer="301" w:gutter="0"/>
          <w:cols w:space="708"/>
        </w:sectPr>
      </w:pPr>
    </w:p>
    <w:p w14:paraId="2D162A59" w14:textId="255510C0" w:rsidR="00E3487E" w:rsidRDefault="002C419C" w:rsidP="006F7FC1">
      <w:pPr>
        <w:ind w:left="720" w:hanging="720"/>
        <w:rPr>
          <w:rFonts w:ascii="Arial" w:hAnsi="Arial" w:cs="Arial"/>
          <w:bCs/>
          <w:caps/>
        </w:rPr>
      </w:pPr>
      <w:r>
        <w:rPr>
          <w:rFonts w:ascii="Arial" w:hAnsi="Arial" w:cs="Arial"/>
          <w:b/>
          <w:bCs/>
          <w:caps/>
        </w:rPr>
        <w:lastRenderedPageBreak/>
        <w:t>7.0</w:t>
      </w:r>
      <w:r w:rsidR="00220726">
        <w:rPr>
          <w:rFonts w:ascii="Arial" w:hAnsi="Arial" w:cs="Arial"/>
          <w:b/>
          <w:bCs/>
          <w:caps/>
        </w:rPr>
        <w:tab/>
      </w:r>
      <w:r w:rsidR="00E3487E">
        <w:rPr>
          <w:rFonts w:ascii="Arial" w:hAnsi="Arial" w:cs="Arial"/>
          <w:b/>
          <w:bCs/>
          <w:caps/>
        </w:rPr>
        <w:t>PERFORMANCE BENCHMARKING</w:t>
      </w:r>
    </w:p>
    <w:p w14:paraId="4B706D44" w14:textId="1953745C" w:rsidR="00E3487E" w:rsidRDefault="00E3487E" w:rsidP="006F7FC1">
      <w:pPr>
        <w:ind w:left="720" w:hanging="720"/>
        <w:rPr>
          <w:rFonts w:ascii="Arial" w:hAnsi="Arial" w:cs="Arial"/>
          <w:bCs/>
          <w:caps/>
        </w:rPr>
      </w:pPr>
    </w:p>
    <w:p w14:paraId="31A3A2EC" w14:textId="54A042EA" w:rsidR="00E3487E" w:rsidRDefault="00E3487E" w:rsidP="006F7FC1">
      <w:pPr>
        <w:ind w:left="720" w:hanging="720"/>
        <w:rPr>
          <w:rFonts w:ascii="Arial" w:hAnsi="Arial" w:cs="Arial"/>
          <w:bCs/>
        </w:rPr>
      </w:pPr>
      <w:r w:rsidRPr="00E3487E">
        <w:rPr>
          <w:rFonts w:ascii="Arial" w:hAnsi="Arial" w:cs="Arial"/>
          <w:bCs/>
        </w:rPr>
        <w:t>7.1</w:t>
      </w:r>
      <w:r w:rsidRPr="00E3487E">
        <w:rPr>
          <w:rFonts w:ascii="Arial" w:hAnsi="Arial" w:cs="Arial"/>
          <w:bCs/>
        </w:rPr>
        <w:tab/>
      </w:r>
      <w:r>
        <w:rPr>
          <w:rFonts w:ascii="Arial" w:hAnsi="Arial" w:cs="Arial"/>
          <w:bCs/>
        </w:rPr>
        <w:t xml:space="preserve">Appendix </w:t>
      </w:r>
      <w:r w:rsidR="000D57BD">
        <w:rPr>
          <w:rFonts w:ascii="Arial" w:hAnsi="Arial" w:cs="Arial"/>
          <w:bCs/>
        </w:rPr>
        <w:t>4</w:t>
      </w:r>
      <w:r>
        <w:rPr>
          <w:rFonts w:ascii="Arial" w:hAnsi="Arial" w:cs="Arial"/>
          <w:bCs/>
        </w:rPr>
        <w:t xml:space="preserve"> provides an analysis of key ARC outturn figures.  This indicates that based on 2020</w:t>
      </w:r>
      <w:r w:rsidR="004570E8">
        <w:rPr>
          <w:rFonts w:ascii="Arial" w:hAnsi="Arial" w:cs="Arial"/>
          <w:bCs/>
        </w:rPr>
        <w:t>/21</w:t>
      </w:r>
      <w:r>
        <w:rPr>
          <w:rFonts w:ascii="Arial" w:hAnsi="Arial" w:cs="Arial"/>
          <w:bCs/>
        </w:rPr>
        <w:t xml:space="preserve"> outturns, many of SHA’s key performance indicators were in the top quartile of the sector.  </w:t>
      </w:r>
      <w:r w:rsidR="00B63B84">
        <w:rPr>
          <w:rFonts w:ascii="Arial" w:hAnsi="Arial" w:cs="Arial"/>
          <w:bCs/>
        </w:rPr>
        <w:t xml:space="preserve">Performance on investment in our tenants’ homes and compliance with SHQS and EESSH is considered in Section 9 on Asset Management below.  </w:t>
      </w:r>
      <w:r>
        <w:rPr>
          <w:rFonts w:ascii="Arial" w:hAnsi="Arial" w:cs="Arial"/>
          <w:bCs/>
        </w:rPr>
        <w:t>However a number of performance areas are in the bottom quartile and are the focus of improvement plans.</w:t>
      </w:r>
    </w:p>
    <w:p w14:paraId="01DC018B" w14:textId="5E4C86D1" w:rsidR="00E3487E" w:rsidRDefault="00E3487E" w:rsidP="006F7FC1">
      <w:pPr>
        <w:ind w:left="720" w:hanging="720"/>
        <w:rPr>
          <w:rFonts w:ascii="Arial" w:hAnsi="Arial" w:cs="Arial"/>
          <w:bCs/>
        </w:rPr>
      </w:pPr>
    </w:p>
    <w:p w14:paraId="38DCF497" w14:textId="4AB576BF" w:rsidR="00E3487E" w:rsidRDefault="00E3487E" w:rsidP="002A458E">
      <w:pPr>
        <w:pStyle w:val="ListParagraph"/>
        <w:numPr>
          <w:ilvl w:val="0"/>
          <w:numId w:val="69"/>
        </w:numPr>
        <w:rPr>
          <w:rFonts w:ascii="Arial" w:hAnsi="Arial" w:cs="Arial"/>
          <w:bCs/>
        </w:rPr>
      </w:pPr>
      <w:r>
        <w:rPr>
          <w:rFonts w:ascii="Arial" w:hAnsi="Arial" w:cs="Arial"/>
          <w:bCs/>
          <w:i/>
        </w:rPr>
        <w:t>Reactive Repairs Completed ‘Right First Time’</w:t>
      </w:r>
    </w:p>
    <w:p w14:paraId="2E9958A7" w14:textId="03E418A3" w:rsidR="00E3487E" w:rsidRDefault="00E3487E" w:rsidP="00E3487E">
      <w:pPr>
        <w:ind w:left="1440"/>
        <w:rPr>
          <w:rFonts w:ascii="Arial" w:hAnsi="Arial" w:cs="Arial"/>
          <w:bCs/>
        </w:rPr>
      </w:pPr>
      <w:r>
        <w:rPr>
          <w:rFonts w:ascii="Arial" w:hAnsi="Arial" w:cs="Arial"/>
          <w:bCs/>
        </w:rPr>
        <w:t>This is an area of weakness but the 2020/21 performance</w:t>
      </w:r>
      <w:r w:rsidR="00542D69">
        <w:rPr>
          <w:rFonts w:ascii="Arial" w:hAnsi="Arial" w:cs="Arial"/>
          <w:bCs/>
        </w:rPr>
        <w:t xml:space="preserve"> outturn (see Table 1 below) shows an improvement in this measure, increased to 96.98% from 91.05%.</w:t>
      </w:r>
    </w:p>
    <w:p w14:paraId="3B0C47D9" w14:textId="07416642" w:rsidR="00542D69" w:rsidRDefault="00542D69" w:rsidP="00542D69">
      <w:pPr>
        <w:rPr>
          <w:rFonts w:ascii="Arial" w:hAnsi="Arial" w:cs="Arial"/>
          <w:bCs/>
        </w:rPr>
      </w:pPr>
    </w:p>
    <w:p w14:paraId="72FCB6D5" w14:textId="06D01275" w:rsidR="00542D69" w:rsidRDefault="00542D69" w:rsidP="00542D69">
      <w:pPr>
        <w:rPr>
          <w:rFonts w:ascii="Arial" w:hAnsi="Arial" w:cs="Arial"/>
          <w:b/>
          <w:bCs/>
        </w:rPr>
      </w:pPr>
      <w:r>
        <w:rPr>
          <w:rFonts w:ascii="Arial" w:hAnsi="Arial" w:cs="Arial"/>
          <w:b/>
          <w:bCs/>
        </w:rPr>
        <w:t>Table 1:</w:t>
      </w:r>
    </w:p>
    <w:p w14:paraId="7760BE42" w14:textId="343D046E" w:rsidR="00542D69" w:rsidRDefault="00542D69" w:rsidP="00542D69">
      <w:pPr>
        <w:rPr>
          <w:rFonts w:ascii="Arial" w:hAnsi="Arial" w:cs="Arial"/>
          <w:b/>
          <w:bCs/>
        </w:rPr>
      </w:pPr>
    </w:p>
    <w:tbl>
      <w:tblPr>
        <w:tblW w:w="9291" w:type="dxa"/>
        <w:tblInd w:w="-275" w:type="dxa"/>
        <w:tblCellMar>
          <w:left w:w="0" w:type="dxa"/>
          <w:right w:w="0" w:type="dxa"/>
        </w:tblCellMar>
        <w:tblLook w:val="04A0" w:firstRow="1" w:lastRow="0" w:firstColumn="1" w:lastColumn="0" w:noHBand="0" w:noVBand="1"/>
      </w:tblPr>
      <w:tblGrid>
        <w:gridCol w:w="3451"/>
        <w:gridCol w:w="1418"/>
        <w:gridCol w:w="1427"/>
        <w:gridCol w:w="1421"/>
        <w:gridCol w:w="1574"/>
      </w:tblGrid>
      <w:tr w:rsidR="00542D69" w14:paraId="30807E42" w14:textId="77777777" w:rsidTr="00542D69">
        <w:trPr>
          <w:trHeight w:val="450"/>
        </w:trPr>
        <w:tc>
          <w:tcPr>
            <w:tcW w:w="3451"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hideMark/>
          </w:tcPr>
          <w:p w14:paraId="48E337E7" w14:textId="77777777" w:rsidR="00542D69" w:rsidRDefault="00542D69" w:rsidP="00542D69">
            <w:pPr>
              <w:spacing w:before="34" w:line="252" w:lineRule="auto"/>
              <w:ind w:left="143" w:right="122"/>
              <w:rPr>
                <w:rFonts w:ascii="Arial" w:hAnsi="Arial" w:cs="Arial"/>
                <w:color w:val="FFFFFF"/>
                <w:lang w:val="en-US"/>
              </w:rPr>
            </w:pPr>
            <w:r>
              <w:rPr>
                <w:rFonts w:ascii="Arial" w:hAnsi="Arial" w:cs="Arial"/>
                <w:b/>
                <w:bCs/>
                <w:color w:val="FFFFFF"/>
                <w:lang w:val="en-US"/>
              </w:rPr>
              <w:t>Indicators</w:t>
            </w:r>
          </w:p>
        </w:tc>
        <w:tc>
          <w:tcPr>
            <w:tcW w:w="141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hideMark/>
          </w:tcPr>
          <w:p w14:paraId="4FE46738" w14:textId="77777777" w:rsidR="00542D69" w:rsidRDefault="00542D69" w:rsidP="00542D69">
            <w:pPr>
              <w:spacing w:before="34" w:line="252" w:lineRule="auto"/>
              <w:ind w:left="143" w:right="122"/>
              <w:rPr>
                <w:rFonts w:ascii="Arial" w:hAnsi="Arial" w:cs="Arial"/>
                <w:color w:val="FFFFFF"/>
                <w:lang w:val="en-US"/>
              </w:rPr>
            </w:pPr>
            <w:r>
              <w:rPr>
                <w:rFonts w:ascii="Arial" w:hAnsi="Arial" w:cs="Arial"/>
                <w:b/>
                <w:bCs/>
                <w:color w:val="FFFFFF"/>
                <w:lang w:val="en-US"/>
              </w:rPr>
              <w:t>2018/19</w:t>
            </w:r>
          </w:p>
        </w:tc>
        <w:tc>
          <w:tcPr>
            <w:tcW w:w="1427"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hideMark/>
          </w:tcPr>
          <w:p w14:paraId="0858A211" w14:textId="77777777" w:rsidR="00542D69" w:rsidRDefault="00542D69" w:rsidP="00542D69">
            <w:pPr>
              <w:spacing w:before="34" w:line="252" w:lineRule="auto"/>
              <w:ind w:left="143" w:right="122"/>
              <w:rPr>
                <w:rFonts w:ascii="Arial" w:hAnsi="Arial" w:cs="Arial"/>
                <w:b/>
                <w:bCs/>
                <w:color w:val="FFFFFF"/>
                <w:lang w:val="en-US"/>
              </w:rPr>
            </w:pPr>
            <w:r>
              <w:rPr>
                <w:rFonts w:ascii="Arial" w:hAnsi="Arial" w:cs="Arial"/>
                <w:b/>
                <w:bCs/>
                <w:color w:val="FFFFFF"/>
                <w:lang w:val="en-US"/>
              </w:rPr>
              <w:t>2019/20</w:t>
            </w:r>
          </w:p>
        </w:tc>
        <w:tc>
          <w:tcPr>
            <w:tcW w:w="142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hideMark/>
          </w:tcPr>
          <w:p w14:paraId="4B4E2E08" w14:textId="77777777" w:rsidR="00542D69" w:rsidRDefault="00542D69" w:rsidP="00542D69">
            <w:pPr>
              <w:spacing w:before="34" w:line="252" w:lineRule="auto"/>
              <w:ind w:left="143" w:right="122"/>
              <w:rPr>
                <w:rFonts w:ascii="Arial" w:hAnsi="Arial" w:cs="Arial"/>
                <w:b/>
                <w:bCs/>
                <w:color w:val="FFFFFF"/>
                <w:lang w:val="en-US"/>
              </w:rPr>
            </w:pPr>
            <w:r>
              <w:rPr>
                <w:rFonts w:ascii="Arial" w:hAnsi="Arial" w:cs="Arial"/>
                <w:b/>
                <w:bCs/>
                <w:color w:val="FFFFFF"/>
                <w:lang w:val="en-US"/>
              </w:rPr>
              <w:t>2020/21</w:t>
            </w:r>
          </w:p>
        </w:tc>
        <w:tc>
          <w:tcPr>
            <w:tcW w:w="1574" w:type="dxa"/>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hideMark/>
          </w:tcPr>
          <w:p w14:paraId="1148CA2B" w14:textId="77777777" w:rsidR="00542D69" w:rsidRDefault="00542D69" w:rsidP="00542D69">
            <w:pPr>
              <w:spacing w:before="34" w:line="252" w:lineRule="auto"/>
              <w:ind w:left="143" w:right="122"/>
              <w:rPr>
                <w:rFonts w:ascii="Arial" w:hAnsi="Arial" w:cs="Arial"/>
                <w:color w:val="FFFFFF"/>
                <w:lang w:val="en-US"/>
              </w:rPr>
            </w:pPr>
            <w:r>
              <w:rPr>
                <w:rFonts w:ascii="Arial" w:hAnsi="Arial" w:cs="Arial"/>
                <w:b/>
                <w:bCs/>
                <w:color w:val="FFFFFF"/>
                <w:lang w:val="en-US"/>
              </w:rPr>
              <w:t>Scottish Average 2019/20</w:t>
            </w:r>
          </w:p>
        </w:tc>
      </w:tr>
      <w:tr w:rsidR="00542D69" w14:paraId="3690F776" w14:textId="77777777" w:rsidTr="00542D69">
        <w:trPr>
          <w:trHeight w:val="225"/>
        </w:trPr>
        <w:tc>
          <w:tcPr>
            <w:tcW w:w="3451"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4C786B04"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Gross Rent Arears as a percentage of rent due (Indicator 27)</w:t>
            </w:r>
          </w:p>
        </w:tc>
        <w:tc>
          <w:tcPr>
            <w:tcW w:w="141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2AE4568"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6.58</w:t>
            </w:r>
          </w:p>
        </w:tc>
        <w:tc>
          <w:tcPr>
            <w:tcW w:w="1427"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32A96F2A"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5.91</w:t>
            </w:r>
          </w:p>
        </w:tc>
        <w:tc>
          <w:tcPr>
            <w:tcW w:w="142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291A6391"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6.04</w:t>
            </w:r>
          </w:p>
        </w:tc>
        <w:tc>
          <w:tcPr>
            <w:tcW w:w="157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746A8C30"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6</w:t>
            </w:r>
          </w:p>
        </w:tc>
      </w:tr>
      <w:tr w:rsidR="00542D69" w14:paraId="204752DB" w14:textId="77777777" w:rsidTr="00542D69">
        <w:trPr>
          <w:trHeight w:val="225"/>
        </w:trPr>
        <w:tc>
          <w:tcPr>
            <w:tcW w:w="3451"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7272449A"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Average days to re-let properties (Indicator 30)</w:t>
            </w:r>
          </w:p>
        </w:tc>
        <w:tc>
          <w:tcPr>
            <w:tcW w:w="1418" w:type="dxa"/>
            <w:tcBorders>
              <w:top w:val="nil"/>
              <w:left w:val="nil"/>
              <w:bottom w:val="single" w:sz="8" w:space="0" w:color="9CC2E5"/>
              <w:right w:val="single" w:sz="8" w:space="0" w:color="9CC2E5"/>
            </w:tcBorders>
            <w:tcMar>
              <w:top w:w="0" w:type="dxa"/>
              <w:left w:w="108" w:type="dxa"/>
              <w:bottom w:w="0" w:type="dxa"/>
              <w:right w:w="108" w:type="dxa"/>
            </w:tcMar>
            <w:hideMark/>
          </w:tcPr>
          <w:p w14:paraId="24BEC6E0"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21.07</w:t>
            </w:r>
          </w:p>
        </w:tc>
        <w:tc>
          <w:tcPr>
            <w:tcW w:w="1427" w:type="dxa"/>
            <w:tcBorders>
              <w:top w:val="nil"/>
              <w:left w:val="nil"/>
              <w:bottom w:val="single" w:sz="8" w:space="0" w:color="9CC2E5"/>
              <w:right w:val="single" w:sz="8" w:space="0" w:color="9CC2E5"/>
            </w:tcBorders>
            <w:tcMar>
              <w:top w:w="0" w:type="dxa"/>
              <w:left w:w="108" w:type="dxa"/>
              <w:bottom w:w="0" w:type="dxa"/>
              <w:right w:w="108" w:type="dxa"/>
            </w:tcMar>
            <w:hideMark/>
          </w:tcPr>
          <w:p w14:paraId="45E04DD3"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12.19</w:t>
            </w:r>
          </w:p>
        </w:tc>
        <w:tc>
          <w:tcPr>
            <w:tcW w:w="1421" w:type="dxa"/>
            <w:tcBorders>
              <w:top w:val="nil"/>
              <w:left w:val="nil"/>
              <w:bottom w:val="single" w:sz="8" w:space="0" w:color="9CC2E5"/>
              <w:right w:val="single" w:sz="8" w:space="0" w:color="9CC2E5"/>
            </w:tcBorders>
            <w:tcMar>
              <w:top w:w="0" w:type="dxa"/>
              <w:left w:w="108" w:type="dxa"/>
              <w:bottom w:w="0" w:type="dxa"/>
              <w:right w:w="108" w:type="dxa"/>
            </w:tcMar>
          </w:tcPr>
          <w:p w14:paraId="4916784F"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38.73</w:t>
            </w:r>
          </w:p>
        </w:tc>
        <w:tc>
          <w:tcPr>
            <w:tcW w:w="1574" w:type="dxa"/>
            <w:tcBorders>
              <w:top w:val="nil"/>
              <w:left w:val="nil"/>
              <w:bottom w:val="single" w:sz="8" w:space="0" w:color="9CC2E5"/>
              <w:right w:val="single" w:sz="8" w:space="0" w:color="9CC2E5"/>
            </w:tcBorders>
            <w:tcMar>
              <w:top w:w="0" w:type="dxa"/>
              <w:left w:w="108" w:type="dxa"/>
              <w:bottom w:w="0" w:type="dxa"/>
              <w:right w:w="108" w:type="dxa"/>
            </w:tcMar>
          </w:tcPr>
          <w:p w14:paraId="7E1254AC"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31.8</w:t>
            </w:r>
          </w:p>
        </w:tc>
      </w:tr>
      <w:tr w:rsidR="00542D69" w14:paraId="299D2E91" w14:textId="77777777" w:rsidTr="00542D69">
        <w:trPr>
          <w:trHeight w:val="225"/>
        </w:trPr>
        <w:tc>
          <w:tcPr>
            <w:tcW w:w="3451"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6B426583"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Percentage of rent due lost through empty properties (Indicator 34)</w:t>
            </w:r>
          </w:p>
        </w:tc>
        <w:tc>
          <w:tcPr>
            <w:tcW w:w="141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6D3D3724"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0.5</w:t>
            </w:r>
          </w:p>
        </w:tc>
        <w:tc>
          <w:tcPr>
            <w:tcW w:w="1427"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6079574A"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0.33</w:t>
            </w:r>
          </w:p>
        </w:tc>
        <w:tc>
          <w:tcPr>
            <w:tcW w:w="142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2A168B6C"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0.61</w:t>
            </w:r>
          </w:p>
        </w:tc>
        <w:tc>
          <w:tcPr>
            <w:tcW w:w="157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3DEF8A66"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1.2</w:t>
            </w:r>
          </w:p>
        </w:tc>
      </w:tr>
      <w:tr w:rsidR="00542D69" w14:paraId="04FA2496" w14:textId="77777777" w:rsidTr="00542D69">
        <w:trPr>
          <w:trHeight w:val="225"/>
        </w:trPr>
        <w:tc>
          <w:tcPr>
            <w:tcW w:w="3451"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0E103D68"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Percentage of tenancy offers refused (Indicator 18)</w:t>
            </w:r>
          </w:p>
        </w:tc>
        <w:tc>
          <w:tcPr>
            <w:tcW w:w="1418" w:type="dxa"/>
            <w:tcBorders>
              <w:top w:val="nil"/>
              <w:left w:val="nil"/>
              <w:bottom w:val="single" w:sz="8" w:space="0" w:color="9CC2E5"/>
              <w:right w:val="single" w:sz="8" w:space="0" w:color="9CC2E5"/>
            </w:tcBorders>
            <w:tcMar>
              <w:top w:w="0" w:type="dxa"/>
              <w:left w:w="108" w:type="dxa"/>
              <w:bottom w:w="0" w:type="dxa"/>
              <w:right w:w="108" w:type="dxa"/>
            </w:tcMar>
            <w:hideMark/>
          </w:tcPr>
          <w:p w14:paraId="20107242"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43.55</w:t>
            </w:r>
          </w:p>
        </w:tc>
        <w:tc>
          <w:tcPr>
            <w:tcW w:w="1427" w:type="dxa"/>
            <w:tcBorders>
              <w:top w:val="nil"/>
              <w:left w:val="nil"/>
              <w:bottom w:val="single" w:sz="8" w:space="0" w:color="9CC2E5"/>
              <w:right w:val="single" w:sz="8" w:space="0" w:color="9CC2E5"/>
            </w:tcBorders>
            <w:tcMar>
              <w:top w:w="0" w:type="dxa"/>
              <w:left w:w="108" w:type="dxa"/>
              <w:bottom w:w="0" w:type="dxa"/>
              <w:right w:w="108" w:type="dxa"/>
            </w:tcMar>
            <w:hideMark/>
          </w:tcPr>
          <w:p w14:paraId="31FC1FA6"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30.85</w:t>
            </w:r>
          </w:p>
        </w:tc>
        <w:tc>
          <w:tcPr>
            <w:tcW w:w="1421" w:type="dxa"/>
            <w:tcBorders>
              <w:top w:val="nil"/>
              <w:left w:val="nil"/>
              <w:bottom w:val="single" w:sz="8" w:space="0" w:color="9CC2E5"/>
              <w:right w:val="single" w:sz="8" w:space="0" w:color="9CC2E5"/>
            </w:tcBorders>
            <w:tcMar>
              <w:top w:w="0" w:type="dxa"/>
              <w:left w:w="108" w:type="dxa"/>
              <w:bottom w:w="0" w:type="dxa"/>
              <w:right w:w="108" w:type="dxa"/>
            </w:tcMar>
          </w:tcPr>
          <w:p w14:paraId="3056FCB2"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38.35</w:t>
            </w:r>
          </w:p>
        </w:tc>
        <w:tc>
          <w:tcPr>
            <w:tcW w:w="1574" w:type="dxa"/>
            <w:tcBorders>
              <w:top w:val="nil"/>
              <w:left w:val="nil"/>
              <w:bottom w:val="single" w:sz="8" w:space="0" w:color="9CC2E5"/>
              <w:right w:val="single" w:sz="8" w:space="0" w:color="9CC2E5"/>
            </w:tcBorders>
            <w:tcMar>
              <w:top w:w="0" w:type="dxa"/>
              <w:left w:w="108" w:type="dxa"/>
              <w:bottom w:w="0" w:type="dxa"/>
              <w:right w:w="108" w:type="dxa"/>
            </w:tcMar>
          </w:tcPr>
          <w:p w14:paraId="142906E4"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34.4*</w:t>
            </w:r>
          </w:p>
        </w:tc>
      </w:tr>
      <w:tr w:rsidR="00542D69" w14:paraId="2506CDE9" w14:textId="77777777" w:rsidTr="00542D69">
        <w:trPr>
          <w:trHeight w:val="450"/>
        </w:trPr>
        <w:tc>
          <w:tcPr>
            <w:tcW w:w="3451"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0B5A341C"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Percentage of New tenancies sustained for more than a year (Indicator 20)</w:t>
            </w:r>
          </w:p>
        </w:tc>
        <w:tc>
          <w:tcPr>
            <w:tcW w:w="141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1E8DD0B1"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93.1</w:t>
            </w:r>
          </w:p>
        </w:tc>
        <w:tc>
          <w:tcPr>
            <w:tcW w:w="1427"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18BEAD2"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93.57</w:t>
            </w:r>
          </w:p>
        </w:tc>
        <w:tc>
          <w:tcPr>
            <w:tcW w:w="142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2FBC4FEF"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100%</w:t>
            </w:r>
          </w:p>
        </w:tc>
        <w:tc>
          <w:tcPr>
            <w:tcW w:w="157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66534EE6"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92.8</w:t>
            </w:r>
          </w:p>
        </w:tc>
      </w:tr>
      <w:tr w:rsidR="00542D69" w14:paraId="449E4080" w14:textId="77777777" w:rsidTr="00542D69">
        <w:trPr>
          <w:trHeight w:val="450"/>
        </w:trPr>
        <w:tc>
          <w:tcPr>
            <w:tcW w:w="3451"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11161CE5"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Percentage of tenants satisfied with the quality of their home (Indictor 7)</w:t>
            </w:r>
          </w:p>
        </w:tc>
        <w:tc>
          <w:tcPr>
            <w:tcW w:w="1418" w:type="dxa"/>
            <w:tcBorders>
              <w:top w:val="nil"/>
              <w:left w:val="nil"/>
              <w:bottom w:val="single" w:sz="8" w:space="0" w:color="9CC2E5"/>
              <w:right w:val="single" w:sz="8" w:space="0" w:color="9CC2E5"/>
            </w:tcBorders>
            <w:tcMar>
              <w:top w:w="0" w:type="dxa"/>
              <w:left w:w="108" w:type="dxa"/>
              <w:bottom w:w="0" w:type="dxa"/>
              <w:right w:w="108" w:type="dxa"/>
            </w:tcMar>
            <w:hideMark/>
          </w:tcPr>
          <w:p w14:paraId="185F27FA"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84.57</w:t>
            </w:r>
          </w:p>
        </w:tc>
        <w:tc>
          <w:tcPr>
            <w:tcW w:w="1427" w:type="dxa"/>
            <w:tcBorders>
              <w:top w:val="nil"/>
              <w:left w:val="nil"/>
              <w:bottom w:val="single" w:sz="8" w:space="0" w:color="9CC2E5"/>
              <w:right w:val="single" w:sz="8" w:space="0" w:color="9CC2E5"/>
            </w:tcBorders>
            <w:tcMar>
              <w:top w:w="0" w:type="dxa"/>
              <w:left w:w="108" w:type="dxa"/>
              <w:bottom w:w="0" w:type="dxa"/>
              <w:right w:w="108" w:type="dxa"/>
            </w:tcMar>
            <w:hideMark/>
          </w:tcPr>
          <w:p w14:paraId="158D70CC"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96.00</w:t>
            </w:r>
          </w:p>
        </w:tc>
        <w:tc>
          <w:tcPr>
            <w:tcW w:w="1421" w:type="dxa"/>
            <w:tcBorders>
              <w:top w:val="nil"/>
              <w:left w:val="nil"/>
              <w:bottom w:val="single" w:sz="8" w:space="0" w:color="9CC2E5"/>
              <w:right w:val="single" w:sz="8" w:space="0" w:color="9CC2E5"/>
            </w:tcBorders>
            <w:tcMar>
              <w:top w:w="0" w:type="dxa"/>
              <w:left w:w="108" w:type="dxa"/>
              <w:bottom w:w="0" w:type="dxa"/>
              <w:right w:w="108" w:type="dxa"/>
            </w:tcMar>
          </w:tcPr>
          <w:p w14:paraId="6E2D06D1"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96.00</w:t>
            </w:r>
          </w:p>
        </w:tc>
        <w:tc>
          <w:tcPr>
            <w:tcW w:w="1574" w:type="dxa"/>
            <w:tcBorders>
              <w:top w:val="nil"/>
              <w:left w:val="nil"/>
              <w:bottom w:val="single" w:sz="8" w:space="0" w:color="9CC2E5"/>
              <w:right w:val="single" w:sz="8" w:space="0" w:color="9CC2E5"/>
            </w:tcBorders>
            <w:tcMar>
              <w:top w:w="0" w:type="dxa"/>
              <w:left w:w="108" w:type="dxa"/>
              <w:bottom w:w="0" w:type="dxa"/>
              <w:right w:w="108" w:type="dxa"/>
            </w:tcMar>
          </w:tcPr>
          <w:p w14:paraId="506B6F6B"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87</w:t>
            </w:r>
          </w:p>
        </w:tc>
      </w:tr>
      <w:tr w:rsidR="00542D69" w14:paraId="16271D22" w14:textId="77777777" w:rsidTr="00542D69">
        <w:trPr>
          <w:trHeight w:val="225"/>
        </w:trPr>
        <w:tc>
          <w:tcPr>
            <w:tcW w:w="3451"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061D462C"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Average hours taken to complete emergency repairs (Indicator 8)</w:t>
            </w:r>
          </w:p>
        </w:tc>
        <w:tc>
          <w:tcPr>
            <w:tcW w:w="141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2C19A708"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1.97</w:t>
            </w:r>
          </w:p>
        </w:tc>
        <w:tc>
          <w:tcPr>
            <w:tcW w:w="1427"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6F29955A"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1.72</w:t>
            </w:r>
          </w:p>
        </w:tc>
        <w:tc>
          <w:tcPr>
            <w:tcW w:w="142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2953876C"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1.99</w:t>
            </w:r>
          </w:p>
        </w:tc>
        <w:tc>
          <w:tcPr>
            <w:tcW w:w="157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047EF91A"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3.6</w:t>
            </w:r>
          </w:p>
        </w:tc>
      </w:tr>
      <w:tr w:rsidR="00542D69" w14:paraId="77BE2FBB" w14:textId="77777777" w:rsidTr="00542D69">
        <w:trPr>
          <w:trHeight w:val="450"/>
        </w:trPr>
        <w:tc>
          <w:tcPr>
            <w:tcW w:w="3451"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75956E26"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Average length of time taken to complete non-emergency repairs (Indicator 9)</w:t>
            </w:r>
          </w:p>
        </w:tc>
        <w:tc>
          <w:tcPr>
            <w:tcW w:w="1418" w:type="dxa"/>
            <w:tcBorders>
              <w:top w:val="nil"/>
              <w:left w:val="nil"/>
              <w:bottom w:val="single" w:sz="8" w:space="0" w:color="9CC2E5"/>
              <w:right w:val="single" w:sz="8" w:space="0" w:color="9CC2E5"/>
            </w:tcBorders>
            <w:tcMar>
              <w:top w:w="0" w:type="dxa"/>
              <w:left w:w="108" w:type="dxa"/>
              <w:bottom w:w="0" w:type="dxa"/>
              <w:right w:w="108" w:type="dxa"/>
            </w:tcMar>
            <w:hideMark/>
          </w:tcPr>
          <w:p w14:paraId="00AFAEFB"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4.25</w:t>
            </w:r>
          </w:p>
        </w:tc>
        <w:tc>
          <w:tcPr>
            <w:tcW w:w="1427" w:type="dxa"/>
            <w:tcBorders>
              <w:top w:val="nil"/>
              <w:left w:val="nil"/>
              <w:bottom w:val="single" w:sz="8" w:space="0" w:color="9CC2E5"/>
              <w:right w:val="single" w:sz="8" w:space="0" w:color="9CC2E5"/>
            </w:tcBorders>
            <w:tcMar>
              <w:top w:w="0" w:type="dxa"/>
              <w:left w:w="108" w:type="dxa"/>
              <w:bottom w:w="0" w:type="dxa"/>
              <w:right w:w="108" w:type="dxa"/>
            </w:tcMar>
            <w:hideMark/>
          </w:tcPr>
          <w:p w14:paraId="6ED87A5E"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3.98</w:t>
            </w:r>
          </w:p>
        </w:tc>
        <w:tc>
          <w:tcPr>
            <w:tcW w:w="1421" w:type="dxa"/>
            <w:tcBorders>
              <w:top w:val="nil"/>
              <w:left w:val="nil"/>
              <w:bottom w:val="single" w:sz="8" w:space="0" w:color="9CC2E5"/>
              <w:right w:val="single" w:sz="8" w:space="0" w:color="9CC2E5"/>
            </w:tcBorders>
            <w:tcMar>
              <w:top w:w="0" w:type="dxa"/>
              <w:left w:w="108" w:type="dxa"/>
              <w:bottom w:w="0" w:type="dxa"/>
              <w:right w:w="108" w:type="dxa"/>
            </w:tcMar>
          </w:tcPr>
          <w:p w14:paraId="01DB6848"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2.81</w:t>
            </w:r>
          </w:p>
        </w:tc>
        <w:tc>
          <w:tcPr>
            <w:tcW w:w="1574" w:type="dxa"/>
            <w:tcBorders>
              <w:top w:val="nil"/>
              <w:left w:val="nil"/>
              <w:bottom w:val="single" w:sz="8" w:space="0" w:color="9CC2E5"/>
              <w:right w:val="single" w:sz="8" w:space="0" w:color="9CC2E5"/>
            </w:tcBorders>
            <w:tcMar>
              <w:top w:w="0" w:type="dxa"/>
              <w:left w:w="108" w:type="dxa"/>
              <w:bottom w:w="0" w:type="dxa"/>
              <w:right w:w="108" w:type="dxa"/>
            </w:tcMar>
          </w:tcPr>
          <w:p w14:paraId="593C4209"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6.4</w:t>
            </w:r>
          </w:p>
        </w:tc>
      </w:tr>
      <w:tr w:rsidR="00542D69" w14:paraId="48139189" w14:textId="77777777" w:rsidTr="00542D69">
        <w:trPr>
          <w:trHeight w:val="450"/>
        </w:trPr>
        <w:tc>
          <w:tcPr>
            <w:tcW w:w="3451"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563A0F52"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Percentage of homes with gas safety record renewed by anniversary date (Indicator 11)</w:t>
            </w:r>
          </w:p>
        </w:tc>
        <w:tc>
          <w:tcPr>
            <w:tcW w:w="141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C6A9655"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99.6</w:t>
            </w:r>
          </w:p>
        </w:tc>
        <w:tc>
          <w:tcPr>
            <w:tcW w:w="1427"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7015F0AD"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100</w:t>
            </w:r>
          </w:p>
        </w:tc>
        <w:tc>
          <w:tcPr>
            <w:tcW w:w="142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14BF06B9"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100</w:t>
            </w:r>
          </w:p>
        </w:tc>
        <w:tc>
          <w:tcPr>
            <w:tcW w:w="157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7F71B401"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w:t>
            </w:r>
          </w:p>
        </w:tc>
      </w:tr>
      <w:tr w:rsidR="00542D69" w14:paraId="56302ED8" w14:textId="77777777" w:rsidTr="00542D69">
        <w:trPr>
          <w:trHeight w:val="225"/>
        </w:trPr>
        <w:tc>
          <w:tcPr>
            <w:tcW w:w="3451"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31C30252"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lastRenderedPageBreak/>
              <w:t>Percentage of reactive repairs completed right first time (Indicator 10)</w:t>
            </w:r>
          </w:p>
        </w:tc>
        <w:tc>
          <w:tcPr>
            <w:tcW w:w="1418" w:type="dxa"/>
            <w:tcBorders>
              <w:top w:val="nil"/>
              <w:left w:val="nil"/>
              <w:bottom w:val="single" w:sz="8" w:space="0" w:color="9CC2E5"/>
              <w:right w:val="single" w:sz="8" w:space="0" w:color="9CC2E5"/>
            </w:tcBorders>
            <w:tcMar>
              <w:top w:w="0" w:type="dxa"/>
              <w:left w:w="108" w:type="dxa"/>
              <w:bottom w:w="0" w:type="dxa"/>
              <w:right w:w="108" w:type="dxa"/>
            </w:tcMar>
            <w:hideMark/>
          </w:tcPr>
          <w:p w14:paraId="213CDD8E"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97.24</w:t>
            </w:r>
          </w:p>
        </w:tc>
        <w:tc>
          <w:tcPr>
            <w:tcW w:w="1427" w:type="dxa"/>
            <w:tcBorders>
              <w:top w:val="nil"/>
              <w:left w:val="nil"/>
              <w:bottom w:val="single" w:sz="8" w:space="0" w:color="9CC2E5"/>
              <w:right w:val="single" w:sz="8" w:space="0" w:color="9CC2E5"/>
            </w:tcBorders>
            <w:tcMar>
              <w:top w:w="0" w:type="dxa"/>
              <w:left w:w="108" w:type="dxa"/>
              <w:bottom w:w="0" w:type="dxa"/>
              <w:right w:w="108" w:type="dxa"/>
            </w:tcMar>
            <w:hideMark/>
          </w:tcPr>
          <w:p w14:paraId="370C5B4A"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91.05</w:t>
            </w:r>
          </w:p>
        </w:tc>
        <w:tc>
          <w:tcPr>
            <w:tcW w:w="1421" w:type="dxa"/>
            <w:tcBorders>
              <w:top w:val="nil"/>
              <w:left w:val="nil"/>
              <w:bottom w:val="single" w:sz="8" w:space="0" w:color="9CC2E5"/>
              <w:right w:val="single" w:sz="8" w:space="0" w:color="9CC2E5"/>
            </w:tcBorders>
            <w:tcMar>
              <w:top w:w="0" w:type="dxa"/>
              <w:left w:w="108" w:type="dxa"/>
              <w:bottom w:w="0" w:type="dxa"/>
              <w:right w:w="108" w:type="dxa"/>
            </w:tcMar>
          </w:tcPr>
          <w:p w14:paraId="70170364" w14:textId="77777777" w:rsidR="00542D69" w:rsidRDefault="00542D69" w:rsidP="00542D69">
            <w:pPr>
              <w:spacing w:before="34" w:line="252" w:lineRule="auto"/>
              <w:ind w:right="122"/>
              <w:rPr>
                <w:rFonts w:ascii="Arial" w:hAnsi="Arial" w:cs="Arial"/>
                <w:lang w:val="en-US"/>
              </w:rPr>
            </w:pPr>
            <w:r>
              <w:rPr>
                <w:rFonts w:ascii="Arial" w:hAnsi="Arial" w:cs="Arial"/>
                <w:lang w:val="en-US"/>
              </w:rPr>
              <w:t xml:space="preserve"> 96.98</w:t>
            </w:r>
          </w:p>
        </w:tc>
        <w:tc>
          <w:tcPr>
            <w:tcW w:w="1574" w:type="dxa"/>
            <w:tcBorders>
              <w:top w:val="nil"/>
              <w:left w:val="nil"/>
              <w:bottom w:val="single" w:sz="8" w:space="0" w:color="9CC2E5"/>
              <w:right w:val="single" w:sz="8" w:space="0" w:color="9CC2E5"/>
            </w:tcBorders>
            <w:tcMar>
              <w:top w:w="0" w:type="dxa"/>
              <w:left w:w="108" w:type="dxa"/>
              <w:bottom w:w="0" w:type="dxa"/>
              <w:right w:w="108" w:type="dxa"/>
            </w:tcMar>
          </w:tcPr>
          <w:p w14:paraId="3DEA078B"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92.4</w:t>
            </w:r>
          </w:p>
        </w:tc>
      </w:tr>
      <w:tr w:rsidR="00542D69" w14:paraId="47736C05" w14:textId="77777777" w:rsidTr="00542D69">
        <w:trPr>
          <w:trHeight w:val="225"/>
        </w:trPr>
        <w:tc>
          <w:tcPr>
            <w:tcW w:w="3451"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1181FC06"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Satisfaction with repairs service (Indicator 12)</w:t>
            </w:r>
          </w:p>
        </w:tc>
        <w:tc>
          <w:tcPr>
            <w:tcW w:w="141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2AE26B4"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93.7</w:t>
            </w:r>
          </w:p>
        </w:tc>
        <w:tc>
          <w:tcPr>
            <w:tcW w:w="1427"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2E0FADE5"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90.60</w:t>
            </w:r>
          </w:p>
        </w:tc>
        <w:tc>
          <w:tcPr>
            <w:tcW w:w="142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2A8EF040" w14:textId="77777777" w:rsidR="00542D69" w:rsidRDefault="00542D69" w:rsidP="00542D69">
            <w:pPr>
              <w:spacing w:before="34" w:line="252" w:lineRule="auto"/>
              <w:ind w:right="122"/>
              <w:rPr>
                <w:rFonts w:ascii="Arial" w:hAnsi="Arial" w:cs="Arial"/>
                <w:lang w:val="en-US"/>
              </w:rPr>
            </w:pPr>
            <w:r>
              <w:rPr>
                <w:rFonts w:ascii="Arial" w:hAnsi="Arial" w:cs="Arial"/>
                <w:lang w:val="en-US"/>
              </w:rPr>
              <w:t xml:space="preserve"> ------</w:t>
            </w:r>
          </w:p>
        </w:tc>
        <w:tc>
          <w:tcPr>
            <w:tcW w:w="157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48A39AB8"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91.3</w:t>
            </w:r>
          </w:p>
        </w:tc>
      </w:tr>
      <w:tr w:rsidR="00542D69" w14:paraId="1C5E12D5" w14:textId="77777777" w:rsidTr="00542D69">
        <w:trPr>
          <w:trHeight w:val="225"/>
        </w:trPr>
        <w:tc>
          <w:tcPr>
            <w:tcW w:w="3451"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3203DA3A" w14:textId="36264B2E"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 xml:space="preserve">Parentage of </w:t>
            </w:r>
            <w:r w:rsidR="002A458E">
              <w:rPr>
                <w:rFonts w:ascii="Arial" w:hAnsi="Arial" w:cs="Arial"/>
                <w:b/>
                <w:bCs/>
                <w:lang w:val="en-US"/>
              </w:rPr>
              <w:t>self-contained</w:t>
            </w:r>
            <w:r>
              <w:rPr>
                <w:rFonts w:ascii="Arial" w:hAnsi="Arial" w:cs="Arial"/>
                <w:b/>
                <w:bCs/>
                <w:lang w:val="en-US"/>
              </w:rPr>
              <w:t xml:space="preserve"> properties that meet SHQS (Indicator 6)</w:t>
            </w:r>
          </w:p>
        </w:tc>
        <w:tc>
          <w:tcPr>
            <w:tcW w:w="1418" w:type="dxa"/>
            <w:tcBorders>
              <w:top w:val="nil"/>
              <w:left w:val="nil"/>
              <w:bottom w:val="single" w:sz="8" w:space="0" w:color="9CC2E5"/>
              <w:right w:val="single" w:sz="8" w:space="0" w:color="9CC2E5"/>
            </w:tcBorders>
            <w:tcMar>
              <w:top w:w="0" w:type="dxa"/>
              <w:left w:w="108" w:type="dxa"/>
              <w:bottom w:w="0" w:type="dxa"/>
              <w:right w:w="108" w:type="dxa"/>
            </w:tcMar>
            <w:hideMark/>
          </w:tcPr>
          <w:p w14:paraId="58D7B7D0"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85.02</w:t>
            </w:r>
          </w:p>
        </w:tc>
        <w:tc>
          <w:tcPr>
            <w:tcW w:w="1427" w:type="dxa"/>
            <w:tcBorders>
              <w:top w:val="nil"/>
              <w:left w:val="nil"/>
              <w:bottom w:val="single" w:sz="8" w:space="0" w:color="9CC2E5"/>
              <w:right w:val="single" w:sz="8" w:space="0" w:color="9CC2E5"/>
            </w:tcBorders>
            <w:tcMar>
              <w:top w:w="0" w:type="dxa"/>
              <w:left w:w="108" w:type="dxa"/>
              <w:bottom w:w="0" w:type="dxa"/>
              <w:right w:w="108" w:type="dxa"/>
            </w:tcMar>
            <w:hideMark/>
          </w:tcPr>
          <w:p w14:paraId="66B3911C"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81.35</w:t>
            </w:r>
          </w:p>
        </w:tc>
        <w:tc>
          <w:tcPr>
            <w:tcW w:w="1421" w:type="dxa"/>
            <w:tcBorders>
              <w:top w:val="nil"/>
              <w:left w:val="nil"/>
              <w:bottom w:val="single" w:sz="8" w:space="0" w:color="9CC2E5"/>
              <w:right w:val="single" w:sz="8" w:space="0" w:color="9CC2E5"/>
            </w:tcBorders>
            <w:tcMar>
              <w:top w:w="0" w:type="dxa"/>
              <w:left w:w="108" w:type="dxa"/>
              <w:bottom w:w="0" w:type="dxa"/>
              <w:right w:w="108" w:type="dxa"/>
            </w:tcMar>
          </w:tcPr>
          <w:p w14:paraId="11D2C441" w14:textId="77777777" w:rsidR="00542D69" w:rsidRDefault="00542D69" w:rsidP="00542D69">
            <w:pPr>
              <w:spacing w:before="34" w:line="252" w:lineRule="auto"/>
              <w:ind w:right="122"/>
              <w:rPr>
                <w:rFonts w:ascii="Arial" w:hAnsi="Arial" w:cs="Arial"/>
                <w:lang w:val="en-US"/>
              </w:rPr>
            </w:pPr>
            <w:r>
              <w:rPr>
                <w:rFonts w:ascii="Arial" w:hAnsi="Arial" w:cs="Arial"/>
                <w:lang w:val="en-US"/>
              </w:rPr>
              <w:t xml:space="preserve"> 74.76</w:t>
            </w:r>
          </w:p>
        </w:tc>
        <w:tc>
          <w:tcPr>
            <w:tcW w:w="1574" w:type="dxa"/>
            <w:tcBorders>
              <w:top w:val="nil"/>
              <w:left w:val="nil"/>
              <w:bottom w:val="single" w:sz="8" w:space="0" w:color="9CC2E5"/>
              <w:right w:val="single" w:sz="8" w:space="0" w:color="9CC2E5"/>
            </w:tcBorders>
            <w:tcMar>
              <w:top w:w="0" w:type="dxa"/>
              <w:left w:w="108" w:type="dxa"/>
              <w:bottom w:w="0" w:type="dxa"/>
              <w:right w:w="108" w:type="dxa"/>
            </w:tcMar>
          </w:tcPr>
          <w:p w14:paraId="5DBFA65C"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94.4</w:t>
            </w:r>
          </w:p>
        </w:tc>
      </w:tr>
      <w:tr w:rsidR="00542D69" w14:paraId="65254CFC" w14:textId="77777777" w:rsidTr="00542D69">
        <w:trPr>
          <w:trHeight w:val="450"/>
        </w:trPr>
        <w:tc>
          <w:tcPr>
            <w:tcW w:w="3451"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60052F12"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Percentage of stage 1 complaints resolved within SPSO timeframes (Indicator 3)</w:t>
            </w:r>
          </w:p>
        </w:tc>
        <w:tc>
          <w:tcPr>
            <w:tcW w:w="141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1EBC07F"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86.54</w:t>
            </w:r>
          </w:p>
        </w:tc>
        <w:tc>
          <w:tcPr>
            <w:tcW w:w="1427"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C44A4C0"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89.04</w:t>
            </w:r>
          </w:p>
        </w:tc>
        <w:tc>
          <w:tcPr>
            <w:tcW w:w="1421"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407120B5" w14:textId="77777777" w:rsidR="00542D69" w:rsidRDefault="00542D69" w:rsidP="00542D69">
            <w:pPr>
              <w:spacing w:before="34" w:line="252" w:lineRule="auto"/>
              <w:ind w:left="143" w:right="122"/>
              <w:rPr>
                <w:rFonts w:ascii="Arial" w:hAnsi="Arial" w:cs="Arial"/>
                <w:lang w:val="en-US"/>
              </w:rPr>
            </w:pPr>
          </w:p>
        </w:tc>
        <w:tc>
          <w:tcPr>
            <w:tcW w:w="1574"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tcPr>
          <w:p w14:paraId="4F009A1E"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N/A</w:t>
            </w:r>
          </w:p>
        </w:tc>
      </w:tr>
      <w:tr w:rsidR="00542D69" w14:paraId="35D06956" w14:textId="77777777" w:rsidTr="00542D69">
        <w:trPr>
          <w:trHeight w:val="450"/>
        </w:trPr>
        <w:tc>
          <w:tcPr>
            <w:tcW w:w="3451"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63074273" w14:textId="77777777" w:rsidR="00542D69" w:rsidRDefault="00542D69" w:rsidP="00542D69">
            <w:pPr>
              <w:spacing w:before="34" w:line="252" w:lineRule="auto"/>
              <w:ind w:left="143" w:right="122"/>
              <w:rPr>
                <w:rFonts w:ascii="Arial" w:hAnsi="Arial" w:cs="Arial"/>
                <w:b/>
                <w:bCs/>
                <w:lang w:val="en-US"/>
              </w:rPr>
            </w:pPr>
            <w:r>
              <w:rPr>
                <w:rFonts w:ascii="Arial" w:hAnsi="Arial" w:cs="Arial"/>
                <w:b/>
                <w:bCs/>
                <w:lang w:val="en-US"/>
              </w:rPr>
              <w:t>Percentage of stage 2 complaints resolved within SPSO timeframes (Indicators 4)</w:t>
            </w:r>
          </w:p>
        </w:tc>
        <w:tc>
          <w:tcPr>
            <w:tcW w:w="1418" w:type="dxa"/>
            <w:tcBorders>
              <w:top w:val="nil"/>
              <w:left w:val="nil"/>
              <w:bottom w:val="single" w:sz="8" w:space="0" w:color="9CC2E5"/>
              <w:right w:val="single" w:sz="8" w:space="0" w:color="9CC2E5"/>
            </w:tcBorders>
            <w:tcMar>
              <w:top w:w="0" w:type="dxa"/>
              <w:left w:w="108" w:type="dxa"/>
              <w:bottom w:w="0" w:type="dxa"/>
              <w:right w:w="108" w:type="dxa"/>
            </w:tcMar>
            <w:hideMark/>
          </w:tcPr>
          <w:p w14:paraId="288D2CFD"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78.26</w:t>
            </w:r>
          </w:p>
        </w:tc>
        <w:tc>
          <w:tcPr>
            <w:tcW w:w="1427" w:type="dxa"/>
            <w:tcBorders>
              <w:top w:val="nil"/>
              <w:left w:val="nil"/>
              <w:bottom w:val="single" w:sz="8" w:space="0" w:color="9CC2E5"/>
              <w:right w:val="single" w:sz="8" w:space="0" w:color="9CC2E5"/>
            </w:tcBorders>
            <w:tcMar>
              <w:top w:w="0" w:type="dxa"/>
              <w:left w:w="108" w:type="dxa"/>
              <w:bottom w:w="0" w:type="dxa"/>
              <w:right w:w="108" w:type="dxa"/>
            </w:tcMar>
            <w:hideMark/>
          </w:tcPr>
          <w:p w14:paraId="4B03BF60"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80.95</w:t>
            </w:r>
          </w:p>
        </w:tc>
        <w:tc>
          <w:tcPr>
            <w:tcW w:w="1421" w:type="dxa"/>
            <w:tcBorders>
              <w:top w:val="nil"/>
              <w:left w:val="nil"/>
              <w:bottom w:val="single" w:sz="8" w:space="0" w:color="9CC2E5"/>
              <w:right w:val="single" w:sz="8" w:space="0" w:color="9CC2E5"/>
            </w:tcBorders>
            <w:tcMar>
              <w:top w:w="0" w:type="dxa"/>
              <w:left w:w="108" w:type="dxa"/>
              <w:bottom w:w="0" w:type="dxa"/>
              <w:right w:w="108" w:type="dxa"/>
            </w:tcMar>
          </w:tcPr>
          <w:p w14:paraId="69D19B11" w14:textId="77777777" w:rsidR="00542D69" w:rsidRDefault="00542D69" w:rsidP="00542D69">
            <w:pPr>
              <w:spacing w:before="34" w:line="252" w:lineRule="auto"/>
              <w:ind w:left="143" w:right="122"/>
              <w:rPr>
                <w:rFonts w:ascii="Arial" w:hAnsi="Arial" w:cs="Arial"/>
                <w:lang w:val="en-US"/>
              </w:rPr>
            </w:pPr>
          </w:p>
        </w:tc>
        <w:tc>
          <w:tcPr>
            <w:tcW w:w="1574" w:type="dxa"/>
            <w:tcBorders>
              <w:top w:val="nil"/>
              <w:left w:val="nil"/>
              <w:bottom w:val="single" w:sz="8" w:space="0" w:color="9CC2E5"/>
              <w:right w:val="single" w:sz="8" w:space="0" w:color="9CC2E5"/>
            </w:tcBorders>
            <w:tcMar>
              <w:top w:w="0" w:type="dxa"/>
              <w:left w:w="108" w:type="dxa"/>
              <w:bottom w:w="0" w:type="dxa"/>
              <w:right w:w="108" w:type="dxa"/>
            </w:tcMar>
          </w:tcPr>
          <w:p w14:paraId="2936C92C" w14:textId="77777777" w:rsidR="00542D69" w:rsidRDefault="00542D69" w:rsidP="00542D69">
            <w:pPr>
              <w:spacing w:before="34" w:line="252" w:lineRule="auto"/>
              <w:ind w:left="143" w:right="122"/>
              <w:rPr>
                <w:rFonts w:ascii="Arial" w:hAnsi="Arial" w:cs="Arial"/>
                <w:lang w:val="en-US"/>
              </w:rPr>
            </w:pPr>
            <w:r>
              <w:rPr>
                <w:rFonts w:ascii="Arial" w:hAnsi="Arial" w:cs="Arial"/>
                <w:lang w:val="en-US"/>
              </w:rPr>
              <w:t>N/A</w:t>
            </w:r>
          </w:p>
        </w:tc>
      </w:tr>
    </w:tbl>
    <w:p w14:paraId="23DFCD19" w14:textId="7CDDC352" w:rsidR="00542D69" w:rsidRDefault="00542D69" w:rsidP="00542D69">
      <w:pPr>
        <w:rPr>
          <w:rFonts w:ascii="Arial" w:hAnsi="Arial" w:cs="Arial"/>
          <w:b/>
          <w:bCs/>
        </w:rPr>
      </w:pPr>
    </w:p>
    <w:p w14:paraId="0C73A471" w14:textId="0C9991F1" w:rsidR="00542D69" w:rsidRPr="00542D69" w:rsidRDefault="00542D69" w:rsidP="00542D69">
      <w:pPr>
        <w:rPr>
          <w:rFonts w:ascii="Arial" w:hAnsi="Arial" w:cs="Arial"/>
          <w:bCs/>
        </w:rPr>
      </w:pPr>
    </w:p>
    <w:p w14:paraId="1F980D4B" w14:textId="66D72168" w:rsidR="00E3487E" w:rsidRDefault="002A458E" w:rsidP="002A458E">
      <w:pPr>
        <w:pStyle w:val="ListParagraph"/>
        <w:numPr>
          <w:ilvl w:val="0"/>
          <w:numId w:val="69"/>
        </w:numPr>
        <w:rPr>
          <w:rFonts w:ascii="Arial" w:hAnsi="Arial" w:cs="Arial"/>
          <w:bCs/>
        </w:rPr>
      </w:pPr>
      <w:r>
        <w:rPr>
          <w:rFonts w:ascii="Arial" w:hAnsi="Arial" w:cs="Arial"/>
          <w:bCs/>
          <w:i/>
        </w:rPr>
        <w:t>Tenant</w:t>
      </w:r>
      <w:r w:rsidR="00542D69">
        <w:rPr>
          <w:rFonts w:ascii="Arial" w:hAnsi="Arial" w:cs="Arial"/>
          <w:bCs/>
          <w:i/>
        </w:rPr>
        <w:t xml:space="preserve"> Satisfaction with Repairs and Maintenance Service</w:t>
      </w:r>
    </w:p>
    <w:p w14:paraId="467C661B" w14:textId="6FF0BAD5" w:rsidR="00542D69" w:rsidRDefault="00542D69" w:rsidP="00542D69">
      <w:pPr>
        <w:pStyle w:val="ListParagraph"/>
        <w:ind w:left="1440"/>
        <w:rPr>
          <w:rFonts w:ascii="Arial" w:hAnsi="Arial" w:cs="Arial"/>
          <w:bCs/>
        </w:rPr>
      </w:pPr>
      <w:r>
        <w:rPr>
          <w:rFonts w:ascii="Arial" w:hAnsi="Arial" w:cs="Arial"/>
          <w:bCs/>
        </w:rPr>
        <w:t xml:space="preserve">The </w:t>
      </w:r>
      <w:r w:rsidR="000D57BD">
        <w:rPr>
          <w:rFonts w:ascii="Arial" w:hAnsi="Arial" w:cs="Arial"/>
          <w:bCs/>
        </w:rPr>
        <w:t>2020</w:t>
      </w:r>
      <w:r w:rsidR="004570E8">
        <w:rPr>
          <w:rFonts w:ascii="Arial" w:hAnsi="Arial" w:cs="Arial"/>
          <w:bCs/>
        </w:rPr>
        <w:t>/21</w:t>
      </w:r>
      <w:r w:rsidR="000D57BD">
        <w:rPr>
          <w:rFonts w:ascii="Arial" w:hAnsi="Arial" w:cs="Arial"/>
          <w:bCs/>
        </w:rPr>
        <w:t xml:space="preserve"> analysis (see Appendix 4</w:t>
      </w:r>
      <w:r>
        <w:rPr>
          <w:rFonts w:ascii="Arial" w:hAnsi="Arial" w:cs="Arial"/>
          <w:bCs/>
        </w:rPr>
        <w:t>) puts the Association in the bottom quartile within the sector.  This reflected a particularly challenging year with our main all trades contractors Mears / Mitie.  Although we successfully tendered and appointed a new contractor in July 2020, we have not been able to collect satisfaction data during Covid-19 restrictions.  This is a priority area for improvement.</w:t>
      </w:r>
    </w:p>
    <w:p w14:paraId="70E45A6A" w14:textId="5760925C" w:rsidR="00542D69" w:rsidRDefault="00542D69" w:rsidP="00542D69">
      <w:pPr>
        <w:rPr>
          <w:rFonts w:ascii="Arial" w:hAnsi="Arial" w:cs="Arial"/>
          <w:bCs/>
        </w:rPr>
      </w:pPr>
    </w:p>
    <w:p w14:paraId="2EDBBCB3" w14:textId="72686B53" w:rsidR="00542D69" w:rsidRDefault="00542D69" w:rsidP="002A458E">
      <w:pPr>
        <w:pStyle w:val="ListParagraph"/>
        <w:numPr>
          <w:ilvl w:val="0"/>
          <w:numId w:val="69"/>
        </w:numPr>
        <w:rPr>
          <w:rFonts w:ascii="Arial" w:hAnsi="Arial" w:cs="Arial"/>
          <w:bCs/>
        </w:rPr>
      </w:pPr>
      <w:r>
        <w:rPr>
          <w:rFonts w:ascii="Arial" w:hAnsi="Arial" w:cs="Arial"/>
          <w:bCs/>
          <w:i/>
        </w:rPr>
        <w:t>Rents and Value for Money (VFM)</w:t>
      </w:r>
    </w:p>
    <w:p w14:paraId="2AEA34E8" w14:textId="23E0B73E" w:rsidR="00542D69" w:rsidRDefault="00542D69" w:rsidP="00542D69">
      <w:pPr>
        <w:pStyle w:val="ListParagraph"/>
        <w:ind w:left="1440"/>
        <w:rPr>
          <w:rFonts w:ascii="Arial" w:hAnsi="Arial" w:cs="Arial"/>
          <w:bCs/>
        </w:rPr>
      </w:pPr>
      <w:r>
        <w:rPr>
          <w:rFonts w:ascii="Arial" w:hAnsi="Arial" w:cs="Arial"/>
          <w:bCs/>
        </w:rPr>
        <w:t xml:space="preserve">Analysis and benchmarking of ARC indicators relating to rent and VFM highlight key area for improvement.  Both indicators on rent arrears and rent collection are in the Sector Lower Quartile and all areas for improvement.  </w:t>
      </w:r>
      <w:r w:rsidR="002A458E">
        <w:rPr>
          <w:rFonts w:ascii="Arial" w:hAnsi="Arial" w:cs="Arial"/>
          <w:bCs/>
        </w:rPr>
        <w:t>Tenant’s</w:t>
      </w:r>
      <w:r>
        <w:rPr>
          <w:rFonts w:ascii="Arial" w:hAnsi="Arial" w:cs="Arial"/>
          <w:bCs/>
        </w:rPr>
        <w:t xml:space="preserve"> perception of the VFM of the rents is in the Sector Lower Quartile despite two rent </w:t>
      </w:r>
      <w:r w:rsidR="002A458E">
        <w:rPr>
          <w:rFonts w:ascii="Arial" w:hAnsi="Arial" w:cs="Arial"/>
          <w:bCs/>
        </w:rPr>
        <w:t>restructurings</w:t>
      </w:r>
      <w:r>
        <w:rPr>
          <w:rFonts w:ascii="Arial" w:hAnsi="Arial" w:cs="Arial"/>
          <w:bCs/>
        </w:rPr>
        <w:t xml:space="preserve"> and highlights the limited scope for rent increases.</w:t>
      </w:r>
    </w:p>
    <w:p w14:paraId="355FFC1C" w14:textId="09CA8ECC" w:rsidR="00542D69" w:rsidRDefault="00542D69" w:rsidP="00542D69">
      <w:pPr>
        <w:rPr>
          <w:rFonts w:ascii="Arial" w:hAnsi="Arial" w:cs="Arial"/>
          <w:bCs/>
        </w:rPr>
      </w:pPr>
    </w:p>
    <w:p w14:paraId="3AD4D9CA" w14:textId="781A62ED" w:rsidR="00542D69" w:rsidRDefault="00542D69" w:rsidP="002A458E">
      <w:pPr>
        <w:pStyle w:val="ListParagraph"/>
        <w:numPr>
          <w:ilvl w:val="0"/>
          <w:numId w:val="69"/>
        </w:numPr>
        <w:rPr>
          <w:rFonts w:ascii="Arial" w:hAnsi="Arial" w:cs="Arial"/>
          <w:bCs/>
        </w:rPr>
      </w:pPr>
      <w:r>
        <w:rPr>
          <w:rFonts w:ascii="Arial" w:hAnsi="Arial" w:cs="Arial"/>
          <w:bCs/>
          <w:i/>
        </w:rPr>
        <w:t>Complaints Management</w:t>
      </w:r>
    </w:p>
    <w:p w14:paraId="27520666" w14:textId="11F14D00" w:rsidR="00542D69" w:rsidRPr="00542D69" w:rsidRDefault="00542D69" w:rsidP="00542D69">
      <w:pPr>
        <w:ind w:left="1440"/>
        <w:rPr>
          <w:rFonts w:ascii="Arial" w:hAnsi="Arial" w:cs="Arial"/>
          <w:bCs/>
        </w:rPr>
      </w:pPr>
      <w:r>
        <w:rPr>
          <w:rFonts w:ascii="Arial" w:hAnsi="Arial" w:cs="Arial"/>
          <w:bCs/>
        </w:rPr>
        <w:t>The Association’s performance on Complaints Management is poor, particularly Stage 2 complaints where performance is in the Sector Bottom Quartile.  This is a focus for Management Improvement.</w:t>
      </w:r>
    </w:p>
    <w:p w14:paraId="2D86CEB2" w14:textId="77777777" w:rsidR="00E3487E" w:rsidRPr="00E3487E" w:rsidRDefault="00E3487E" w:rsidP="006F7FC1">
      <w:pPr>
        <w:ind w:left="720" w:hanging="720"/>
        <w:rPr>
          <w:rFonts w:ascii="Arial" w:hAnsi="Arial" w:cs="Arial"/>
          <w:b/>
          <w:bCs/>
        </w:rPr>
      </w:pPr>
    </w:p>
    <w:p w14:paraId="3F769CB7" w14:textId="77777777" w:rsidR="00E3487E" w:rsidRPr="00E3487E" w:rsidRDefault="00E3487E" w:rsidP="006F7FC1">
      <w:pPr>
        <w:ind w:left="720" w:hanging="720"/>
        <w:rPr>
          <w:rFonts w:ascii="Arial" w:hAnsi="Arial" w:cs="Arial"/>
          <w:b/>
          <w:bCs/>
        </w:rPr>
      </w:pPr>
    </w:p>
    <w:p w14:paraId="7DC22678" w14:textId="77777777" w:rsidR="00E3487E" w:rsidRPr="00E3487E" w:rsidRDefault="00E3487E" w:rsidP="006F7FC1">
      <w:pPr>
        <w:ind w:left="720" w:hanging="720"/>
        <w:rPr>
          <w:rFonts w:ascii="Arial" w:hAnsi="Arial" w:cs="Arial"/>
          <w:b/>
          <w:bCs/>
        </w:rPr>
      </w:pPr>
    </w:p>
    <w:p w14:paraId="1E436CCA" w14:textId="77777777" w:rsidR="00E3487E" w:rsidRPr="00E3487E" w:rsidRDefault="00E3487E" w:rsidP="006F7FC1">
      <w:pPr>
        <w:ind w:left="720" w:hanging="720"/>
        <w:rPr>
          <w:rFonts w:ascii="Arial" w:hAnsi="Arial" w:cs="Arial"/>
          <w:b/>
          <w:bCs/>
        </w:rPr>
      </w:pPr>
    </w:p>
    <w:p w14:paraId="620B1E30" w14:textId="77777777" w:rsidR="00E3487E" w:rsidRDefault="00E3487E" w:rsidP="006F7FC1">
      <w:pPr>
        <w:ind w:left="720" w:hanging="720"/>
        <w:rPr>
          <w:rFonts w:ascii="Arial" w:hAnsi="Arial" w:cs="Arial"/>
          <w:b/>
          <w:bCs/>
          <w:caps/>
        </w:rPr>
      </w:pPr>
    </w:p>
    <w:p w14:paraId="72085057" w14:textId="77777777" w:rsidR="00E3487E" w:rsidRDefault="00E3487E" w:rsidP="006F7FC1">
      <w:pPr>
        <w:ind w:left="720" w:hanging="720"/>
        <w:rPr>
          <w:rFonts w:ascii="Arial" w:hAnsi="Arial" w:cs="Arial"/>
          <w:b/>
          <w:bCs/>
          <w:caps/>
        </w:rPr>
      </w:pPr>
    </w:p>
    <w:p w14:paraId="30DBCA67" w14:textId="77777777" w:rsidR="00E3487E" w:rsidRDefault="00E3487E" w:rsidP="006F7FC1">
      <w:pPr>
        <w:ind w:left="720" w:hanging="720"/>
        <w:rPr>
          <w:rFonts w:ascii="Arial" w:hAnsi="Arial" w:cs="Arial"/>
          <w:b/>
          <w:bCs/>
          <w:caps/>
        </w:rPr>
      </w:pPr>
    </w:p>
    <w:p w14:paraId="5F2D1D02" w14:textId="77777777" w:rsidR="00E3487E" w:rsidRDefault="00E3487E" w:rsidP="006F7FC1">
      <w:pPr>
        <w:ind w:left="720" w:hanging="720"/>
        <w:rPr>
          <w:rFonts w:ascii="Arial" w:hAnsi="Arial" w:cs="Arial"/>
          <w:b/>
          <w:bCs/>
          <w:caps/>
        </w:rPr>
      </w:pPr>
    </w:p>
    <w:p w14:paraId="1E97BEBB" w14:textId="77777777" w:rsidR="00E3487E" w:rsidRDefault="00E3487E" w:rsidP="006F7FC1">
      <w:pPr>
        <w:ind w:left="720" w:hanging="720"/>
        <w:rPr>
          <w:rFonts w:ascii="Arial" w:hAnsi="Arial" w:cs="Arial"/>
          <w:b/>
          <w:bCs/>
          <w:caps/>
        </w:rPr>
      </w:pPr>
    </w:p>
    <w:p w14:paraId="14E609EB" w14:textId="77777777" w:rsidR="00542D69" w:rsidRDefault="00542D69" w:rsidP="006F7FC1">
      <w:pPr>
        <w:ind w:left="720" w:hanging="720"/>
        <w:rPr>
          <w:rFonts w:ascii="Arial" w:hAnsi="Arial" w:cs="Arial"/>
          <w:b/>
          <w:bCs/>
          <w:caps/>
        </w:rPr>
      </w:pPr>
    </w:p>
    <w:p w14:paraId="3E50E305" w14:textId="77777777" w:rsidR="00542D69" w:rsidRDefault="00542D69" w:rsidP="006F7FC1">
      <w:pPr>
        <w:ind w:left="720" w:hanging="720"/>
        <w:rPr>
          <w:rFonts w:ascii="Arial" w:hAnsi="Arial" w:cs="Arial"/>
          <w:b/>
          <w:bCs/>
          <w:caps/>
        </w:rPr>
      </w:pPr>
    </w:p>
    <w:p w14:paraId="6576F3F8" w14:textId="77777777" w:rsidR="00542D69" w:rsidRDefault="00542D69" w:rsidP="006F7FC1">
      <w:pPr>
        <w:ind w:left="720" w:hanging="720"/>
        <w:rPr>
          <w:rFonts w:ascii="Arial" w:hAnsi="Arial" w:cs="Arial"/>
          <w:b/>
          <w:bCs/>
          <w:caps/>
        </w:rPr>
      </w:pPr>
    </w:p>
    <w:p w14:paraId="3B2A8613" w14:textId="77777777" w:rsidR="00542D69" w:rsidRDefault="00542D69" w:rsidP="006F7FC1">
      <w:pPr>
        <w:ind w:left="720" w:hanging="720"/>
        <w:rPr>
          <w:rFonts w:ascii="Arial" w:hAnsi="Arial" w:cs="Arial"/>
          <w:b/>
          <w:bCs/>
          <w:caps/>
        </w:rPr>
      </w:pPr>
    </w:p>
    <w:p w14:paraId="5240D5DD" w14:textId="620F8B24" w:rsidR="00041B53" w:rsidRDefault="00B63B84" w:rsidP="006F7FC1">
      <w:pPr>
        <w:ind w:left="720" w:hanging="720"/>
        <w:rPr>
          <w:rFonts w:ascii="Arial" w:hAnsi="Arial" w:cs="Arial"/>
          <w:b/>
          <w:bCs/>
          <w:caps/>
        </w:rPr>
      </w:pPr>
      <w:r>
        <w:rPr>
          <w:rFonts w:ascii="Arial" w:hAnsi="Arial" w:cs="Arial"/>
          <w:b/>
          <w:bCs/>
          <w:caps/>
        </w:rPr>
        <w:lastRenderedPageBreak/>
        <w:t>8.0</w:t>
      </w:r>
      <w:r>
        <w:rPr>
          <w:rFonts w:ascii="Arial" w:hAnsi="Arial" w:cs="Arial"/>
          <w:b/>
          <w:bCs/>
          <w:caps/>
        </w:rPr>
        <w:tab/>
        <w:t>STRATEGIC ANALYSIS</w:t>
      </w:r>
    </w:p>
    <w:p w14:paraId="1C5957A1" w14:textId="77777777" w:rsidR="00220726" w:rsidRPr="00A559B5" w:rsidRDefault="00220726" w:rsidP="006F7FC1">
      <w:pPr>
        <w:ind w:left="720" w:hanging="720"/>
        <w:rPr>
          <w:rFonts w:ascii="Arial" w:hAnsi="Arial" w:cs="Arial"/>
          <w:b/>
          <w:bCs/>
          <w:caps/>
        </w:rPr>
      </w:pPr>
    </w:p>
    <w:p w14:paraId="2A8374E3" w14:textId="6CE820D5" w:rsidR="007C79A1" w:rsidRDefault="00B63B84" w:rsidP="006F7FC1">
      <w:pPr>
        <w:ind w:left="720" w:hanging="720"/>
        <w:rPr>
          <w:rFonts w:ascii="Arial" w:hAnsi="Arial" w:cs="Arial"/>
        </w:rPr>
      </w:pPr>
      <w:r>
        <w:rPr>
          <w:rFonts w:ascii="Arial" w:hAnsi="Arial" w:cs="Arial"/>
        </w:rPr>
        <w:t>8</w:t>
      </w:r>
      <w:r w:rsidR="00220726">
        <w:rPr>
          <w:rFonts w:ascii="Arial" w:hAnsi="Arial" w:cs="Arial"/>
        </w:rPr>
        <w:t>.1</w:t>
      </w:r>
      <w:r w:rsidR="00220726">
        <w:rPr>
          <w:rFonts w:ascii="Arial" w:hAnsi="Arial" w:cs="Arial"/>
        </w:rPr>
        <w:tab/>
      </w:r>
      <w:r w:rsidR="00041B53" w:rsidRPr="00A559B5">
        <w:rPr>
          <w:rFonts w:ascii="Arial" w:hAnsi="Arial" w:cs="Arial"/>
        </w:rPr>
        <w:t xml:space="preserve">This chapter </w:t>
      </w:r>
      <w:r w:rsidR="007C79A1" w:rsidRPr="00A559B5">
        <w:rPr>
          <w:rFonts w:ascii="Arial" w:hAnsi="Arial" w:cs="Arial"/>
        </w:rPr>
        <w:t xml:space="preserve">sets out the results of the </w:t>
      </w:r>
      <w:r w:rsidR="002C419C">
        <w:rPr>
          <w:rFonts w:ascii="Arial" w:hAnsi="Arial" w:cs="Arial"/>
        </w:rPr>
        <w:t>risk</w:t>
      </w:r>
      <w:r w:rsidR="00041B53" w:rsidRPr="00A559B5">
        <w:rPr>
          <w:rFonts w:ascii="Arial" w:hAnsi="Arial" w:cs="Arial"/>
        </w:rPr>
        <w:t xml:space="preserve"> analysis complete</w:t>
      </w:r>
      <w:r w:rsidR="007C79A1" w:rsidRPr="00A559B5">
        <w:rPr>
          <w:rFonts w:ascii="Arial" w:hAnsi="Arial" w:cs="Arial"/>
        </w:rPr>
        <w:t>d</w:t>
      </w:r>
      <w:r w:rsidR="002C419C">
        <w:rPr>
          <w:rFonts w:ascii="Arial" w:hAnsi="Arial" w:cs="Arial"/>
        </w:rPr>
        <w:t xml:space="preserve"> by Committee members</w:t>
      </w:r>
      <w:r w:rsidR="007C79A1" w:rsidRPr="00A559B5">
        <w:rPr>
          <w:rFonts w:ascii="Arial" w:hAnsi="Arial" w:cs="Arial"/>
        </w:rPr>
        <w:t xml:space="preserve"> as part</w:t>
      </w:r>
      <w:r w:rsidR="00226DF7" w:rsidRPr="00A559B5">
        <w:rPr>
          <w:rFonts w:ascii="Arial" w:hAnsi="Arial" w:cs="Arial"/>
        </w:rPr>
        <w:t xml:space="preserve"> of the Business Plan</w:t>
      </w:r>
      <w:r w:rsidR="002C419C">
        <w:rPr>
          <w:rFonts w:ascii="Arial" w:hAnsi="Arial" w:cs="Arial"/>
        </w:rPr>
        <w:t xml:space="preserve"> process</w:t>
      </w:r>
      <w:r w:rsidR="00226DF7" w:rsidRPr="00A559B5">
        <w:rPr>
          <w:rFonts w:ascii="Arial" w:hAnsi="Arial" w:cs="Arial"/>
        </w:rPr>
        <w:t xml:space="preserve">.  It also reports our </w:t>
      </w:r>
      <w:r w:rsidR="007C79A1" w:rsidRPr="00A559B5">
        <w:rPr>
          <w:rFonts w:ascii="Arial" w:hAnsi="Arial" w:cs="Arial"/>
        </w:rPr>
        <w:t>conclusions about the most critical strat</w:t>
      </w:r>
      <w:r w:rsidR="00226DF7" w:rsidRPr="00A559B5">
        <w:rPr>
          <w:rFonts w:ascii="Arial" w:hAnsi="Arial" w:cs="Arial"/>
        </w:rPr>
        <w:t xml:space="preserve">egic issues for the Association, </w:t>
      </w:r>
      <w:r w:rsidR="007C79A1" w:rsidRPr="00A559B5">
        <w:rPr>
          <w:rFonts w:ascii="Arial" w:hAnsi="Arial" w:cs="Arial"/>
        </w:rPr>
        <w:t xml:space="preserve">taking account of the preceding chapters on our customers and communities, stakeholders and the local housing market. </w:t>
      </w:r>
    </w:p>
    <w:p w14:paraId="1027E130" w14:textId="77777777" w:rsidR="00220726" w:rsidRPr="00A559B5" w:rsidRDefault="00220726" w:rsidP="006F7FC1">
      <w:pPr>
        <w:ind w:left="720" w:hanging="720"/>
        <w:rPr>
          <w:rFonts w:ascii="Arial" w:hAnsi="Arial" w:cs="Arial"/>
          <w:b/>
        </w:rPr>
      </w:pPr>
    </w:p>
    <w:p w14:paraId="64F6B52B" w14:textId="0A817DF1" w:rsidR="00041B53" w:rsidRDefault="00220726" w:rsidP="006F7FC1">
      <w:pPr>
        <w:tabs>
          <w:tab w:val="left" w:pos="567"/>
        </w:tabs>
        <w:rPr>
          <w:rFonts w:ascii="Arial" w:hAnsi="Arial" w:cs="Arial"/>
        </w:rPr>
      </w:pPr>
      <w:r>
        <w:rPr>
          <w:rFonts w:ascii="Arial" w:hAnsi="Arial" w:cs="Arial"/>
          <w:b/>
        </w:rPr>
        <w:tab/>
      </w:r>
      <w:r>
        <w:rPr>
          <w:rFonts w:ascii="Arial" w:hAnsi="Arial" w:cs="Arial"/>
          <w:b/>
        </w:rPr>
        <w:tab/>
      </w:r>
      <w:r w:rsidR="00041B53" w:rsidRPr="00B63B84">
        <w:rPr>
          <w:rFonts w:ascii="Arial" w:hAnsi="Arial" w:cs="Arial"/>
          <w:b/>
        </w:rPr>
        <w:t>Environmental Analysis Results: S</w:t>
      </w:r>
      <w:r w:rsidR="00B63B84" w:rsidRPr="00B63B84">
        <w:rPr>
          <w:rFonts w:ascii="Arial" w:hAnsi="Arial" w:cs="Arial"/>
          <w:b/>
        </w:rPr>
        <w:t>C</w:t>
      </w:r>
      <w:r w:rsidR="00041B53" w:rsidRPr="00B63B84">
        <w:rPr>
          <w:rFonts w:ascii="Arial" w:hAnsi="Arial" w:cs="Arial"/>
          <w:b/>
        </w:rPr>
        <w:t>OT and PESTL</w:t>
      </w:r>
      <w:r w:rsidR="00B63B84" w:rsidRPr="00B63B84">
        <w:rPr>
          <w:rFonts w:ascii="Arial" w:hAnsi="Arial" w:cs="Arial"/>
          <w:b/>
        </w:rPr>
        <w:t xml:space="preserve">E </w:t>
      </w:r>
      <w:r w:rsidR="002A458E" w:rsidRPr="00B63B84">
        <w:rPr>
          <w:rFonts w:ascii="Arial" w:hAnsi="Arial" w:cs="Arial"/>
          <w:b/>
        </w:rPr>
        <w:t>Exercises</w:t>
      </w:r>
    </w:p>
    <w:p w14:paraId="67911E71" w14:textId="77777777" w:rsidR="00220726" w:rsidRPr="00A559B5" w:rsidRDefault="00220726" w:rsidP="006F7FC1">
      <w:pPr>
        <w:tabs>
          <w:tab w:val="left" w:pos="567"/>
        </w:tabs>
        <w:rPr>
          <w:rFonts w:ascii="Arial" w:hAnsi="Arial" w:cs="Arial"/>
          <w:b/>
        </w:rPr>
      </w:pPr>
    </w:p>
    <w:p w14:paraId="4549BD80" w14:textId="0FE7F9F4" w:rsidR="00041B53" w:rsidRDefault="00B63B84" w:rsidP="006F7FC1">
      <w:pPr>
        <w:ind w:left="720" w:hanging="720"/>
        <w:rPr>
          <w:rFonts w:ascii="Arial" w:hAnsi="Arial" w:cs="Arial"/>
        </w:rPr>
      </w:pPr>
      <w:r>
        <w:rPr>
          <w:rFonts w:ascii="Arial" w:hAnsi="Arial" w:cs="Arial"/>
        </w:rPr>
        <w:t>8</w:t>
      </w:r>
      <w:r w:rsidR="00220726">
        <w:rPr>
          <w:rFonts w:ascii="Arial" w:hAnsi="Arial" w:cs="Arial"/>
        </w:rPr>
        <w:t>.2</w:t>
      </w:r>
      <w:r w:rsidR="00220726">
        <w:rPr>
          <w:rFonts w:ascii="Arial" w:hAnsi="Arial" w:cs="Arial"/>
        </w:rPr>
        <w:tab/>
      </w:r>
      <w:r w:rsidR="00041B53" w:rsidRPr="00A559B5">
        <w:rPr>
          <w:rFonts w:ascii="Arial" w:hAnsi="Arial" w:cs="Arial"/>
        </w:rPr>
        <w:t xml:space="preserve">The main results of the Association’s </w:t>
      </w:r>
      <w:r w:rsidR="00041B53" w:rsidRPr="00A559B5">
        <w:rPr>
          <w:rFonts w:ascii="Arial" w:hAnsi="Arial" w:cs="Arial"/>
          <w:b/>
        </w:rPr>
        <w:t>S</w:t>
      </w:r>
      <w:r>
        <w:rPr>
          <w:rFonts w:ascii="Arial" w:hAnsi="Arial" w:cs="Arial"/>
          <w:b/>
        </w:rPr>
        <w:t>C</w:t>
      </w:r>
      <w:r w:rsidR="00041B53" w:rsidRPr="00A559B5">
        <w:rPr>
          <w:rFonts w:ascii="Arial" w:hAnsi="Arial" w:cs="Arial"/>
          <w:b/>
        </w:rPr>
        <w:t>OT analysis</w:t>
      </w:r>
      <w:r w:rsidR="00041B53" w:rsidRPr="00A559B5">
        <w:rPr>
          <w:rFonts w:ascii="Arial" w:hAnsi="Arial" w:cs="Arial"/>
        </w:rPr>
        <w:t xml:space="preserve"> are as follows:</w:t>
      </w:r>
    </w:p>
    <w:p w14:paraId="38F7B948" w14:textId="77777777" w:rsidR="00220726" w:rsidRPr="00A559B5" w:rsidRDefault="00220726" w:rsidP="006F7FC1">
      <w:pPr>
        <w:ind w:left="720" w:hanging="720"/>
        <w:rPr>
          <w:rFonts w:ascii="Arial" w:hAnsi="Arial" w:cs="Arial"/>
        </w:rPr>
      </w:pPr>
    </w:p>
    <w:p w14:paraId="128BDA92" w14:textId="79FD7717" w:rsidR="00041B53" w:rsidRDefault="00220726" w:rsidP="006F7FC1">
      <w:pPr>
        <w:tabs>
          <w:tab w:val="left" w:pos="567"/>
        </w:tabs>
        <w:ind w:left="567"/>
        <w:rPr>
          <w:rFonts w:ascii="Arial" w:hAnsi="Arial" w:cs="Arial"/>
          <w:b/>
        </w:rPr>
      </w:pPr>
      <w:r>
        <w:rPr>
          <w:rFonts w:ascii="Arial" w:hAnsi="Arial" w:cs="Arial"/>
          <w:b/>
        </w:rPr>
        <w:tab/>
      </w:r>
      <w:r w:rsidR="00041B53" w:rsidRPr="00A559B5">
        <w:rPr>
          <w:rFonts w:ascii="Arial" w:hAnsi="Arial" w:cs="Arial"/>
          <w:b/>
        </w:rPr>
        <w:t>S</w:t>
      </w:r>
      <w:r w:rsidR="00B63B84">
        <w:rPr>
          <w:rFonts w:ascii="Arial" w:hAnsi="Arial" w:cs="Arial"/>
          <w:b/>
        </w:rPr>
        <w:t>C</w:t>
      </w:r>
      <w:r w:rsidR="00041B53" w:rsidRPr="00A559B5">
        <w:rPr>
          <w:rFonts w:ascii="Arial" w:hAnsi="Arial" w:cs="Arial"/>
          <w:b/>
        </w:rPr>
        <w:t xml:space="preserve">OT Analysis (Strengths, </w:t>
      </w:r>
      <w:r w:rsidR="00B63B84">
        <w:rPr>
          <w:rFonts w:ascii="Arial" w:hAnsi="Arial" w:cs="Arial"/>
          <w:b/>
        </w:rPr>
        <w:t>Challenges</w:t>
      </w:r>
      <w:r w:rsidR="00041B53" w:rsidRPr="00A559B5">
        <w:rPr>
          <w:rFonts w:ascii="Arial" w:hAnsi="Arial" w:cs="Arial"/>
          <w:b/>
        </w:rPr>
        <w:t xml:space="preserve">, Opportunities and Threats) </w:t>
      </w:r>
    </w:p>
    <w:p w14:paraId="1A4CDD98" w14:textId="77777777" w:rsidR="00220726" w:rsidRPr="00A559B5" w:rsidRDefault="00220726" w:rsidP="006F7FC1">
      <w:pPr>
        <w:tabs>
          <w:tab w:val="left" w:pos="567"/>
        </w:tabs>
        <w:ind w:left="567"/>
        <w:rPr>
          <w:rFonts w:ascii="Arial" w:hAnsi="Arial" w:cs="Arial"/>
          <w:b/>
        </w:rPr>
      </w:pPr>
    </w:p>
    <w:tbl>
      <w:tblPr>
        <w:tblStyle w:val="TableGrid"/>
        <w:tblW w:w="0" w:type="auto"/>
        <w:tblInd w:w="40" w:type="dxa"/>
        <w:tblLook w:val="04A0" w:firstRow="1" w:lastRow="0" w:firstColumn="1" w:lastColumn="0" w:noHBand="0" w:noVBand="1"/>
      </w:tblPr>
      <w:tblGrid>
        <w:gridCol w:w="4791"/>
        <w:gridCol w:w="4791"/>
      </w:tblGrid>
      <w:tr w:rsidR="00041B53" w:rsidRPr="005F33F4" w14:paraId="1B60BAA2" w14:textId="77777777" w:rsidTr="00041B53">
        <w:tc>
          <w:tcPr>
            <w:tcW w:w="4905" w:type="dxa"/>
            <w:shd w:val="clear" w:color="auto" w:fill="D6E3BC" w:themeFill="accent3" w:themeFillTint="66"/>
          </w:tcPr>
          <w:p w14:paraId="11DDDFCC" w14:textId="77777777" w:rsidR="00041B53" w:rsidRPr="00A559B5" w:rsidRDefault="00041B53" w:rsidP="00511DA6">
            <w:pPr>
              <w:spacing w:after="120"/>
              <w:rPr>
                <w:rFonts w:ascii="Arial" w:hAnsi="Arial" w:cs="Arial"/>
                <w:b/>
                <w:lang w:val="en-US"/>
              </w:rPr>
            </w:pPr>
            <w:r w:rsidRPr="00A559B5">
              <w:rPr>
                <w:rFonts w:ascii="Arial" w:hAnsi="Arial" w:cs="Arial"/>
                <w:b/>
                <w:lang w:val="en-US"/>
              </w:rPr>
              <w:t>STRENGTHS</w:t>
            </w:r>
          </w:p>
        </w:tc>
        <w:tc>
          <w:tcPr>
            <w:tcW w:w="4903" w:type="dxa"/>
            <w:shd w:val="clear" w:color="auto" w:fill="E5B8B7" w:themeFill="accent2" w:themeFillTint="66"/>
          </w:tcPr>
          <w:p w14:paraId="07DF44D8" w14:textId="77777777" w:rsidR="00041B53" w:rsidRPr="00A559B5" w:rsidRDefault="00EA27F0" w:rsidP="00511DA6">
            <w:pPr>
              <w:spacing w:after="120"/>
              <w:rPr>
                <w:rFonts w:ascii="Arial" w:hAnsi="Arial" w:cs="Arial"/>
                <w:b/>
                <w:lang w:val="en-US"/>
              </w:rPr>
            </w:pPr>
            <w:r>
              <w:rPr>
                <w:rFonts w:ascii="Arial" w:hAnsi="Arial" w:cs="Arial"/>
                <w:b/>
                <w:lang w:val="en-US"/>
              </w:rPr>
              <w:t>CHALLENGES</w:t>
            </w:r>
          </w:p>
        </w:tc>
      </w:tr>
      <w:tr w:rsidR="00041B53" w:rsidRPr="005F33F4" w14:paraId="33B5A3C6" w14:textId="77777777" w:rsidTr="00041B53">
        <w:tc>
          <w:tcPr>
            <w:tcW w:w="4905" w:type="dxa"/>
          </w:tcPr>
          <w:p w14:paraId="68E49A1D" w14:textId="77777777" w:rsidR="00041B53" w:rsidRPr="006307FA" w:rsidRDefault="00041B53" w:rsidP="002C419C">
            <w:pPr>
              <w:pStyle w:val="ListParagraph"/>
              <w:spacing w:after="120"/>
              <w:ind w:left="360"/>
              <w:contextualSpacing w:val="0"/>
              <w:rPr>
                <w:rFonts w:ascii="Arial" w:hAnsi="Arial" w:cs="Arial"/>
                <w:lang w:val="en-US"/>
              </w:rPr>
            </w:pPr>
          </w:p>
          <w:p w14:paraId="24F92C65" w14:textId="77777777" w:rsidR="00EA27F0" w:rsidRPr="00051D7D" w:rsidRDefault="00EA27F0" w:rsidP="002A458E">
            <w:pPr>
              <w:pStyle w:val="ListParagraph"/>
              <w:numPr>
                <w:ilvl w:val="0"/>
                <w:numId w:val="7"/>
              </w:numPr>
              <w:rPr>
                <w:rFonts w:ascii="Arial" w:hAnsi="Arial" w:cs="Arial"/>
                <w:b/>
              </w:rPr>
            </w:pPr>
            <w:r w:rsidRPr="00051D7D">
              <w:rPr>
                <w:rFonts w:ascii="Arial" w:hAnsi="Arial" w:cs="Arial"/>
                <w:b/>
              </w:rPr>
              <w:t>Governance</w:t>
            </w:r>
          </w:p>
          <w:p w14:paraId="0628DAB6" w14:textId="77777777" w:rsidR="00EA27F0" w:rsidRDefault="00EA27F0" w:rsidP="002A458E">
            <w:pPr>
              <w:pStyle w:val="ListParagraph"/>
              <w:numPr>
                <w:ilvl w:val="1"/>
                <w:numId w:val="7"/>
              </w:numPr>
              <w:ind w:left="750"/>
              <w:rPr>
                <w:rFonts w:ascii="Arial" w:hAnsi="Arial" w:cs="Arial"/>
              </w:rPr>
            </w:pPr>
            <w:r>
              <w:rPr>
                <w:rFonts w:ascii="Arial" w:hAnsi="Arial" w:cs="Arial"/>
              </w:rPr>
              <w:t>Experienced &amp; stable Management Committee</w:t>
            </w:r>
          </w:p>
          <w:p w14:paraId="685B3E8C" w14:textId="77777777" w:rsidR="00EA27F0" w:rsidRDefault="00EA27F0" w:rsidP="002A458E">
            <w:pPr>
              <w:pStyle w:val="ListParagraph"/>
              <w:numPr>
                <w:ilvl w:val="1"/>
                <w:numId w:val="7"/>
              </w:numPr>
              <w:ind w:left="750"/>
              <w:rPr>
                <w:rFonts w:ascii="Arial" w:hAnsi="Arial" w:cs="Arial"/>
              </w:rPr>
            </w:pPr>
            <w:r>
              <w:rPr>
                <w:rFonts w:ascii="Arial" w:hAnsi="Arial" w:cs="Arial"/>
              </w:rPr>
              <w:t>Good &amp;  relationship with partners</w:t>
            </w:r>
          </w:p>
          <w:p w14:paraId="0F7B772D" w14:textId="77777777" w:rsidR="00EA27F0" w:rsidRDefault="00EA27F0" w:rsidP="002A458E">
            <w:pPr>
              <w:pStyle w:val="ListParagraph"/>
              <w:numPr>
                <w:ilvl w:val="1"/>
                <w:numId w:val="7"/>
              </w:numPr>
              <w:ind w:left="750"/>
              <w:rPr>
                <w:rFonts w:ascii="Arial" w:hAnsi="Arial" w:cs="Arial"/>
              </w:rPr>
            </w:pPr>
            <w:r>
              <w:rPr>
                <w:rFonts w:ascii="Arial" w:hAnsi="Arial" w:cs="Arial"/>
              </w:rPr>
              <w:t>Strong reputation and good compliance</w:t>
            </w:r>
          </w:p>
          <w:p w14:paraId="0E97A58F" w14:textId="77777777" w:rsidR="00EA27F0" w:rsidRDefault="00EA27F0" w:rsidP="002A458E">
            <w:pPr>
              <w:pStyle w:val="ListParagraph"/>
              <w:numPr>
                <w:ilvl w:val="1"/>
                <w:numId w:val="7"/>
              </w:numPr>
              <w:ind w:left="750"/>
              <w:rPr>
                <w:rFonts w:ascii="Arial" w:hAnsi="Arial" w:cs="Arial"/>
              </w:rPr>
            </w:pPr>
            <w:r>
              <w:rPr>
                <w:rFonts w:ascii="Arial" w:hAnsi="Arial" w:cs="Arial"/>
              </w:rPr>
              <w:t>Robust Procurement Practice</w:t>
            </w:r>
          </w:p>
          <w:p w14:paraId="6AB718DE" w14:textId="77777777" w:rsidR="00EA27F0" w:rsidRDefault="00EA27F0" w:rsidP="002A458E">
            <w:pPr>
              <w:pStyle w:val="ListParagraph"/>
              <w:numPr>
                <w:ilvl w:val="1"/>
                <w:numId w:val="7"/>
              </w:numPr>
              <w:ind w:left="750"/>
              <w:rPr>
                <w:rFonts w:ascii="Arial" w:hAnsi="Arial" w:cs="Arial"/>
              </w:rPr>
            </w:pPr>
            <w:r>
              <w:rPr>
                <w:rFonts w:ascii="Arial" w:hAnsi="Arial" w:cs="Arial"/>
              </w:rPr>
              <w:t>&amp; good engagement with customers</w:t>
            </w:r>
          </w:p>
          <w:p w14:paraId="0D41E627" w14:textId="77777777" w:rsidR="00EA27F0" w:rsidRDefault="00EA27F0" w:rsidP="00EA27F0">
            <w:pPr>
              <w:pStyle w:val="ListParagraph"/>
              <w:ind w:left="780"/>
              <w:rPr>
                <w:rFonts w:ascii="Arial" w:hAnsi="Arial" w:cs="Arial"/>
              </w:rPr>
            </w:pPr>
          </w:p>
          <w:p w14:paraId="3427100E" w14:textId="77777777" w:rsidR="00EA27F0" w:rsidRPr="00051D7D" w:rsidRDefault="00EA27F0" w:rsidP="002A458E">
            <w:pPr>
              <w:pStyle w:val="ListParagraph"/>
              <w:numPr>
                <w:ilvl w:val="0"/>
                <w:numId w:val="7"/>
              </w:numPr>
              <w:rPr>
                <w:rFonts w:ascii="Arial" w:hAnsi="Arial" w:cs="Arial"/>
                <w:b/>
              </w:rPr>
            </w:pPr>
            <w:r w:rsidRPr="00051D7D">
              <w:rPr>
                <w:rFonts w:ascii="Arial" w:hAnsi="Arial" w:cs="Arial"/>
                <w:b/>
              </w:rPr>
              <w:t>Strong relationship with customers</w:t>
            </w:r>
          </w:p>
          <w:p w14:paraId="599FB12A" w14:textId="77777777" w:rsidR="00EA27F0" w:rsidRDefault="00EA27F0" w:rsidP="002A458E">
            <w:pPr>
              <w:pStyle w:val="ListParagraph"/>
              <w:numPr>
                <w:ilvl w:val="1"/>
                <w:numId w:val="7"/>
              </w:numPr>
              <w:ind w:left="750"/>
              <w:rPr>
                <w:rFonts w:ascii="Arial" w:hAnsi="Arial" w:cs="Arial"/>
              </w:rPr>
            </w:pPr>
            <w:r>
              <w:rPr>
                <w:rFonts w:ascii="Arial" w:hAnsi="Arial" w:cs="Arial"/>
              </w:rPr>
              <w:t>Broad customer base</w:t>
            </w:r>
          </w:p>
          <w:p w14:paraId="5E5C8E6B" w14:textId="77777777" w:rsidR="00EA27F0" w:rsidRDefault="00EA27F0" w:rsidP="002A458E">
            <w:pPr>
              <w:pStyle w:val="ListParagraph"/>
              <w:numPr>
                <w:ilvl w:val="1"/>
                <w:numId w:val="7"/>
              </w:numPr>
              <w:ind w:left="750"/>
              <w:rPr>
                <w:rFonts w:ascii="Arial" w:hAnsi="Arial" w:cs="Arial"/>
              </w:rPr>
            </w:pPr>
            <w:r>
              <w:rPr>
                <w:rFonts w:ascii="Arial" w:hAnsi="Arial" w:cs="Arial"/>
              </w:rPr>
              <w:t>Good customer engagement &amp; involvement</w:t>
            </w:r>
          </w:p>
          <w:p w14:paraId="1FD089DF" w14:textId="77777777" w:rsidR="00EA27F0" w:rsidRDefault="00EA27F0" w:rsidP="002A458E">
            <w:pPr>
              <w:pStyle w:val="ListParagraph"/>
              <w:numPr>
                <w:ilvl w:val="1"/>
                <w:numId w:val="7"/>
              </w:numPr>
              <w:ind w:left="750"/>
              <w:rPr>
                <w:rFonts w:ascii="Arial" w:hAnsi="Arial" w:cs="Arial"/>
              </w:rPr>
            </w:pPr>
            <w:r>
              <w:rPr>
                <w:rFonts w:ascii="Arial" w:hAnsi="Arial" w:cs="Arial"/>
              </w:rPr>
              <w:t>High rates of trust, confidence and satisfaction</w:t>
            </w:r>
          </w:p>
          <w:p w14:paraId="1E45F22D" w14:textId="77777777" w:rsidR="00EA27F0" w:rsidRDefault="00EA27F0" w:rsidP="00EA27F0">
            <w:pPr>
              <w:pStyle w:val="ListParagraph"/>
              <w:ind w:left="780"/>
              <w:rPr>
                <w:rFonts w:ascii="Arial" w:hAnsi="Arial" w:cs="Arial"/>
              </w:rPr>
            </w:pPr>
          </w:p>
          <w:p w14:paraId="7C686ABB" w14:textId="77777777" w:rsidR="00EA27F0" w:rsidRPr="00051D7D" w:rsidRDefault="00EA27F0" w:rsidP="002A458E">
            <w:pPr>
              <w:pStyle w:val="ListParagraph"/>
              <w:numPr>
                <w:ilvl w:val="0"/>
                <w:numId w:val="7"/>
              </w:numPr>
              <w:rPr>
                <w:rFonts w:ascii="Arial" w:hAnsi="Arial" w:cs="Arial"/>
                <w:b/>
              </w:rPr>
            </w:pPr>
            <w:r w:rsidRPr="00051D7D">
              <w:rPr>
                <w:rFonts w:ascii="Arial" w:hAnsi="Arial" w:cs="Arial"/>
                <w:b/>
              </w:rPr>
              <w:t>Financial Stability &amp; Resilience</w:t>
            </w:r>
          </w:p>
          <w:p w14:paraId="4CD38596" w14:textId="77777777" w:rsidR="00EA27F0" w:rsidRDefault="00EA27F0" w:rsidP="002A458E">
            <w:pPr>
              <w:pStyle w:val="ListParagraph"/>
              <w:numPr>
                <w:ilvl w:val="1"/>
                <w:numId w:val="7"/>
              </w:numPr>
              <w:ind w:left="750"/>
              <w:rPr>
                <w:rFonts w:ascii="Arial" w:hAnsi="Arial" w:cs="Arial"/>
              </w:rPr>
            </w:pPr>
            <w:r>
              <w:rPr>
                <w:rFonts w:ascii="Arial" w:hAnsi="Arial" w:cs="Arial"/>
              </w:rPr>
              <w:t>Financially strong</w:t>
            </w:r>
          </w:p>
          <w:p w14:paraId="69B8BCDB" w14:textId="77777777" w:rsidR="00EA27F0" w:rsidRDefault="00EA27F0" w:rsidP="002A458E">
            <w:pPr>
              <w:pStyle w:val="ListParagraph"/>
              <w:numPr>
                <w:ilvl w:val="1"/>
                <w:numId w:val="7"/>
              </w:numPr>
              <w:ind w:left="750"/>
              <w:rPr>
                <w:rFonts w:ascii="Arial" w:hAnsi="Arial" w:cs="Arial"/>
              </w:rPr>
            </w:pPr>
            <w:r>
              <w:rPr>
                <w:rFonts w:ascii="Arial" w:hAnsi="Arial" w:cs="Arial"/>
              </w:rPr>
              <w:t>Low debt per unit</w:t>
            </w:r>
          </w:p>
          <w:p w14:paraId="6F3216F1" w14:textId="77777777" w:rsidR="00EA27F0" w:rsidRDefault="00EA27F0" w:rsidP="002A458E">
            <w:pPr>
              <w:pStyle w:val="ListParagraph"/>
              <w:numPr>
                <w:ilvl w:val="1"/>
                <w:numId w:val="7"/>
              </w:numPr>
              <w:ind w:left="750"/>
              <w:rPr>
                <w:rFonts w:ascii="Arial" w:hAnsi="Arial" w:cs="Arial"/>
              </w:rPr>
            </w:pPr>
            <w:r>
              <w:rPr>
                <w:rFonts w:ascii="Arial" w:hAnsi="Arial" w:cs="Arial"/>
              </w:rPr>
              <w:t>Steady income flow</w:t>
            </w:r>
          </w:p>
          <w:p w14:paraId="6FA6FF47" w14:textId="77777777" w:rsidR="00EA27F0" w:rsidRDefault="00EA27F0" w:rsidP="002A458E">
            <w:pPr>
              <w:pStyle w:val="ListParagraph"/>
              <w:numPr>
                <w:ilvl w:val="1"/>
                <w:numId w:val="7"/>
              </w:numPr>
              <w:ind w:left="750"/>
              <w:rPr>
                <w:rFonts w:ascii="Arial" w:hAnsi="Arial" w:cs="Arial"/>
              </w:rPr>
            </w:pPr>
            <w:r>
              <w:rPr>
                <w:rFonts w:ascii="Arial" w:hAnsi="Arial" w:cs="Arial"/>
              </w:rPr>
              <w:t>Strong and developing infrastructure</w:t>
            </w:r>
          </w:p>
          <w:p w14:paraId="749C3E00" w14:textId="77777777" w:rsidR="00EA27F0" w:rsidRDefault="00EA27F0" w:rsidP="002A458E">
            <w:pPr>
              <w:pStyle w:val="ListParagraph"/>
              <w:numPr>
                <w:ilvl w:val="1"/>
                <w:numId w:val="7"/>
              </w:numPr>
              <w:ind w:left="750"/>
              <w:rPr>
                <w:rFonts w:ascii="Arial" w:hAnsi="Arial" w:cs="Arial"/>
              </w:rPr>
            </w:pPr>
            <w:r>
              <w:rPr>
                <w:rFonts w:ascii="Arial" w:hAnsi="Arial" w:cs="Arial"/>
              </w:rPr>
              <w:t>Future proofing – investment in technology &amp; IT</w:t>
            </w:r>
          </w:p>
          <w:p w14:paraId="290385E8" w14:textId="77777777" w:rsidR="00EA27F0" w:rsidRDefault="00EA27F0" w:rsidP="00EA27F0">
            <w:pPr>
              <w:pStyle w:val="ListParagraph"/>
              <w:ind w:left="780"/>
              <w:rPr>
                <w:rFonts w:ascii="Arial" w:hAnsi="Arial" w:cs="Arial"/>
              </w:rPr>
            </w:pPr>
          </w:p>
          <w:p w14:paraId="0734CB29" w14:textId="77777777" w:rsidR="00EA27F0" w:rsidRPr="00051D7D" w:rsidRDefault="00EA27F0" w:rsidP="002A458E">
            <w:pPr>
              <w:pStyle w:val="ListParagraph"/>
              <w:numPr>
                <w:ilvl w:val="0"/>
                <w:numId w:val="7"/>
              </w:numPr>
              <w:rPr>
                <w:rFonts w:ascii="Arial" w:hAnsi="Arial" w:cs="Arial"/>
                <w:b/>
              </w:rPr>
            </w:pPr>
            <w:r w:rsidRPr="00051D7D">
              <w:rPr>
                <w:rFonts w:ascii="Arial" w:hAnsi="Arial" w:cs="Arial"/>
                <w:b/>
              </w:rPr>
              <w:t>Staff and Services</w:t>
            </w:r>
          </w:p>
          <w:p w14:paraId="0F628803" w14:textId="77777777" w:rsidR="00EA27F0" w:rsidRDefault="00EA27F0" w:rsidP="002A458E">
            <w:pPr>
              <w:pStyle w:val="ListParagraph"/>
              <w:numPr>
                <w:ilvl w:val="1"/>
                <w:numId w:val="7"/>
              </w:numPr>
              <w:ind w:left="750"/>
              <w:rPr>
                <w:rFonts w:ascii="Arial" w:hAnsi="Arial" w:cs="Arial"/>
              </w:rPr>
            </w:pPr>
            <w:r>
              <w:rPr>
                <w:rFonts w:ascii="Arial" w:hAnsi="Arial" w:cs="Arial"/>
              </w:rPr>
              <w:t>Strong confidence in competence of staff team</w:t>
            </w:r>
          </w:p>
          <w:p w14:paraId="5208A3B2" w14:textId="77777777" w:rsidR="00EA27F0" w:rsidRDefault="00EA27F0" w:rsidP="002A458E">
            <w:pPr>
              <w:pStyle w:val="ListParagraph"/>
              <w:numPr>
                <w:ilvl w:val="1"/>
                <w:numId w:val="7"/>
              </w:numPr>
              <w:ind w:left="750"/>
              <w:rPr>
                <w:rFonts w:ascii="Arial" w:hAnsi="Arial" w:cs="Arial"/>
              </w:rPr>
            </w:pPr>
            <w:r>
              <w:rPr>
                <w:rFonts w:ascii="Arial" w:hAnsi="Arial" w:cs="Arial"/>
              </w:rPr>
              <w:t>Good range of support services i.e. welfare rights, handyperson. Saffron etc.</w:t>
            </w:r>
          </w:p>
          <w:p w14:paraId="307CBDE1" w14:textId="77777777" w:rsidR="00EA27F0" w:rsidRDefault="00EA27F0" w:rsidP="00EA27F0">
            <w:pPr>
              <w:pStyle w:val="ListParagraph"/>
              <w:ind w:left="780"/>
              <w:rPr>
                <w:rFonts w:ascii="Arial" w:hAnsi="Arial" w:cs="Arial"/>
              </w:rPr>
            </w:pPr>
          </w:p>
          <w:p w14:paraId="3C8D2EE4" w14:textId="77777777" w:rsidR="00EA27F0" w:rsidRPr="00582E22" w:rsidRDefault="00EA27F0" w:rsidP="002A458E">
            <w:pPr>
              <w:pStyle w:val="ListParagraph"/>
              <w:numPr>
                <w:ilvl w:val="0"/>
                <w:numId w:val="7"/>
              </w:numPr>
              <w:rPr>
                <w:rFonts w:ascii="Arial" w:hAnsi="Arial" w:cs="Arial"/>
                <w:b/>
              </w:rPr>
            </w:pPr>
            <w:r w:rsidRPr="00582E22">
              <w:rPr>
                <w:rFonts w:ascii="Arial" w:hAnsi="Arial" w:cs="Arial"/>
                <w:b/>
              </w:rPr>
              <w:t>Asset Base/Housing stock</w:t>
            </w:r>
          </w:p>
          <w:p w14:paraId="0F4CA59E" w14:textId="77777777" w:rsidR="00EA27F0" w:rsidRDefault="00EA27F0" w:rsidP="002A458E">
            <w:pPr>
              <w:pStyle w:val="ListParagraph"/>
              <w:numPr>
                <w:ilvl w:val="1"/>
                <w:numId w:val="7"/>
              </w:numPr>
              <w:ind w:left="750"/>
              <w:rPr>
                <w:rFonts w:ascii="Arial" w:hAnsi="Arial" w:cs="Arial"/>
              </w:rPr>
            </w:pPr>
            <w:r>
              <w:rPr>
                <w:rFonts w:ascii="Arial" w:hAnsi="Arial" w:cs="Arial"/>
              </w:rPr>
              <w:t>Stock is sound</w:t>
            </w:r>
          </w:p>
          <w:p w14:paraId="0A7A4823" w14:textId="77777777" w:rsidR="00EA27F0" w:rsidRDefault="00EA27F0" w:rsidP="002A458E">
            <w:pPr>
              <w:pStyle w:val="ListParagraph"/>
              <w:numPr>
                <w:ilvl w:val="1"/>
                <w:numId w:val="7"/>
              </w:numPr>
              <w:ind w:left="750"/>
              <w:rPr>
                <w:rFonts w:ascii="Arial" w:hAnsi="Arial" w:cs="Arial"/>
              </w:rPr>
            </w:pPr>
            <w:r>
              <w:rPr>
                <w:rFonts w:ascii="Arial" w:hAnsi="Arial" w:cs="Arial"/>
              </w:rPr>
              <w:lastRenderedPageBreak/>
              <w:t>Good understanding of stock &amp; investment needs</w:t>
            </w:r>
          </w:p>
          <w:p w14:paraId="102E20DD" w14:textId="77777777" w:rsidR="00EA27F0" w:rsidRDefault="00EA27F0" w:rsidP="002A458E">
            <w:pPr>
              <w:pStyle w:val="ListParagraph"/>
              <w:numPr>
                <w:ilvl w:val="1"/>
                <w:numId w:val="7"/>
              </w:numPr>
              <w:ind w:left="750"/>
              <w:rPr>
                <w:rFonts w:ascii="Arial" w:hAnsi="Arial" w:cs="Arial"/>
              </w:rPr>
            </w:pPr>
            <w:r>
              <w:rPr>
                <w:rFonts w:ascii="Arial" w:hAnsi="Arial" w:cs="Arial"/>
              </w:rPr>
              <w:t>Desirable, popular high, demand neighbourhoods</w:t>
            </w:r>
          </w:p>
          <w:p w14:paraId="54AF6FF6" w14:textId="77777777" w:rsidR="00EA27F0" w:rsidRPr="00A559B5" w:rsidRDefault="00EA27F0" w:rsidP="00BD59F7">
            <w:pPr>
              <w:pStyle w:val="ListParagraph"/>
              <w:spacing w:after="120"/>
              <w:ind w:left="360"/>
              <w:contextualSpacing w:val="0"/>
              <w:rPr>
                <w:rFonts w:ascii="Arial" w:hAnsi="Arial" w:cs="Arial"/>
                <w:lang w:val="en-US"/>
              </w:rPr>
            </w:pPr>
          </w:p>
        </w:tc>
        <w:tc>
          <w:tcPr>
            <w:tcW w:w="4903" w:type="dxa"/>
          </w:tcPr>
          <w:p w14:paraId="69671A9D" w14:textId="77777777" w:rsidR="00EA27F0" w:rsidRPr="006307FA" w:rsidRDefault="00EA27F0" w:rsidP="002C419C">
            <w:pPr>
              <w:pStyle w:val="ListParagraph"/>
              <w:spacing w:after="120"/>
              <w:ind w:left="360"/>
              <w:contextualSpacing w:val="0"/>
              <w:rPr>
                <w:rFonts w:ascii="Arial" w:hAnsi="Arial" w:cs="Arial"/>
                <w:lang w:val="en-US"/>
              </w:rPr>
            </w:pPr>
          </w:p>
          <w:p w14:paraId="3374E89B" w14:textId="77777777" w:rsidR="00EA27F0" w:rsidRPr="00631756" w:rsidRDefault="00041B53" w:rsidP="002A458E">
            <w:pPr>
              <w:pStyle w:val="ListParagraph"/>
              <w:numPr>
                <w:ilvl w:val="0"/>
                <w:numId w:val="25"/>
              </w:numPr>
              <w:ind w:left="420"/>
              <w:rPr>
                <w:rFonts w:ascii="Arial" w:hAnsi="Arial" w:cs="Arial"/>
                <w:b/>
              </w:rPr>
            </w:pPr>
            <w:r w:rsidRPr="00A559B5">
              <w:rPr>
                <w:rFonts w:ascii="Arial" w:hAnsi="Arial" w:cs="Arial"/>
                <w:lang w:val="en-US"/>
              </w:rPr>
              <w:t xml:space="preserve"> </w:t>
            </w:r>
            <w:r w:rsidR="00EA27F0" w:rsidRPr="00631756">
              <w:rPr>
                <w:rFonts w:ascii="Arial" w:hAnsi="Arial" w:cs="Arial"/>
                <w:b/>
              </w:rPr>
              <w:t>Financial Challenges</w:t>
            </w:r>
          </w:p>
          <w:p w14:paraId="270C478B" w14:textId="77777777" w:rsidR="00EA27F0" w:rsidRDefault="00EA27F0" w:rsidP="002A458E">
            <w:pPr>
              <w:pStyle w:val="ListParagraph"/>
              <w:numPr>
                <w:ilvl w:val="1"/>
                <w:numId w:val="25"/>
              </w:numPr>
              <w:ind w:left="780"/>
              <w:rPr>
                <w:rFonts w:ascii="Arial" w:hAnsi="Arial" w:cs="Arial"/>
              </w:rPr>
            </w:pPr>
            <w:r>
              <w:rPr>
                <w:rFonts w:ascii="Arial" w:hAnsi="Arial" w:cs="Arial"/>
              </w:rPr>
              <w:t>Rent affordability and rent collection</w:t>
            </w:r>
          </w:p>
          <w:p w14:paraId="1D21730B" w14:textId="77777777" w:rsidR="00EA27F0" w:rsidRDefault="00EA27F0" w:rsidP="002A458E">
            <w:pPr>
              <w:pStyle w:val="ListParagraph"/>
              <w:numPr>
                <w:ilvl w:val="1"/>
                <w:numId w:val="25"/>
              </w:numPr>
              <w:ind w:left="780"/>
              <w:rPr>
                <w:rFonts w:ascii="Arial" w:hAnsi="Arial" w:cs="Arial"/>
              </w:rPr>
            </w:pPr>
            <w:r>
              <w:rPr>
                <w:rFonts w:ascii="Arial" w:hAnsi="Arial" w:cs="Arial"/>
              </w:rPr>
              <w:t>Scale of investment requirements for housing stock</w:t>
            </w:r>
          </w:p>
          <w:p w14:paraId="274734C7" w14:textId="77777777" w:rsidR="00EA27F0" w:rsidRDefault="00EA27F0" w:rsidP="002A458E">
            <w:pPr>
              <w:pStyle w:val="ListParagraph"/>
              <w:numPr>
                <w:ilvl w:val="1"/>
                <w:numId w:val="25"/>
              </w:numPr>
              <w:ind w:left="780"/>
              <w:rPr>
                <w:rFonts w:ascii="Arial" w:hAnsi="Arial" w:cs="Arial"/>
              </w:rPr>
            </w:pPr>
            <w:r>
              <w:rPr>
                <w:rFonts w:ascii="Arial" w:hAnsi="Arial" w:cs="Arial"/>
              </w:rPr>
              <w:t>Increasing demands on finite budget/managing budgets</w:t>
            </w:r>
          </w:p>
          <w:p w14:paraId="71C09094" w14:textId="77777777" w:rsidR="00EA27F0" w:rsidRDefault="00EA27F0" w:rsidP="002A458E">
            <w:pPr>
              <w:pStyle w:val="ListParagraph"/>
              <w:numPr>
                <w:ilvl w:val="1"/>
                <w:numId w:val="25"/>
              </w:numPr>
              <w:ind w:left="780"/>
              <w:rPr>
                <w:rFonts w:ascii="Arial" w:hAnsi="Arial" w:cs="Arial"/>
              </w:rPr>
            </w:pPr>
            <w:r>
              <w:rPr>
                <w:rFonts w:ascii="Arial" w:hAnsi="Arial" w:cs="Arial"/>
              </w:rPr>
              <w:t>Access to funds for Development and Non-Core activities</w:t>
            </w:r>
          </w:p>
          <w:p w14:paraId="03777940" w14:textId="77777777" w:rsidR="00EA27F0" w:rsidRDefault="00EA27F0" w:rsidP="002A458E">
            <w:pPr>
              <w:pStyle w:val="ListParagraph"/>
              <w:numPr>
                <w:ilvl w:val="1"/>
                <w:numId w:val="25"/>
              </w:numPr>
              <w:ind w:left="780"/>
              <w:rPr>
                <w:rFonts w:ascii="Arial" w:hAnsi="Arial" w:cs="Arial"/>
              </w:rPr>
            </w:pPr>
            <w:r>
              <w:rPr>
                <w:rFonts w:ascii="Arial" w:hAnsi="Arial" w:cs="Arial"/>
              </w:rPr>
              <w:t>Managing loan finance and Covenant risks</w:t>
            </w:r>
          </w:p>
          <w:p w14:paraId="19734CEA" w14:textId="77777777" w:rsidR="00EA27F0" w:rsidRDefault="00EA27F0" w:rsidP="00EA27F0">
            <w:pPr>
              <w:pStyle w:val="ListParagraph"/>
              <w:ind w:left="780"/>
              <w:rPr>
                <w:rFonts w:ascii="Arial" w:hAnsi="Arial" w:cs="Arial"/>
              </w:rPr>
            </w:pPr>
          </w:p>
          <w:p w14:paraId="775A7D7A" w14:textId="77777777" w:rsidR="00EA27F0" w:rsidRPr="00631756" w:rsidRDefault="00EA27F0" w:rsidP="002A458E">
            <w:pPr>
              <w:pStyle w:val="ListParagraph"/>
              <w:numPr>
                <w:ilvl w:val="0"/>
                <w:numId w:val="25"/>
              </w:numPr>
              <w:ind w:left="420"/>
              <w:rPr>
                <w:rFonts w:ascii="Arial" w:hAnsi="Arial" w:cs="Arial"/>
                <w:b/>
              </w:rPr>
            </w:pPr>
            <w:r w:rsidRPr="00631756">
              <w:rPr>
                <w:rFonts w:ascii="Arial" w:hAnsi="Arial" w:cs="Arial"/>
                <w:b/>
              </w:rPr>
              <w:t>Change Management/Succession Planning</w:t>
            </w:r>
          </w:p>
          <w:p w14:paraId="658CB4AB" w14:textId="77777777" w:rsidR="00EA27F0" w:rsidRDefault="00EA27F0" w:rsidP="002A458E">
            <w:pPr>
              <w:pStyle w:val="ListParagraph"/>
              <w:numPr>
                <w:ilvl w:val="1"/>
                <w:numId w:val="25"/>
              </w:numPr>
              <w:ind w:left="780"/>
              <w:rPr>
                <w:rFonts w:ascii="Arial" w:hAnsi="Arial" w:cs="Arial"/>
              </w:rPr>
            </w:pPr>
            <w:r>
              <w:rPr>
                <w:rFonts w:ascii="Arial" w:hAnsi="Arial" w:cs="Arial"/>
              </w:rPr>
              <w:t>Senior management turnover</w:t>
            </w:r>
          </w:p>
          <w:p w14:paraId="61FBEDFE" w14:textId="77777777" w:rsidR="00EA27F0" w:rsidRDefault="00EA27F0" w:rsidP="002A458E">
            <w:pPr>
              <w:pStyle w:val="ListParagraph"/>
              <w:numPr>
                <w:ilvl w:val="1"/>
                <w:numId w:val="25"/>
              </w:numPr>
              <w:ind w:left="780"/>
              <w:rPr>
                <w:rFonts w:ascii="Arial" w:hAnsi="Arial" w:cs="Arial"/>
              </w:rPr>
            </w:pPr>
            <w:r>
              <w:rPr>
                <w:rFonts w:ascii="Arial" w:hAnsi="Arial" w:cs="Arial"/>
              </w:rPr>
              <w:t>Restructuring of staff team</w:t>
            </w:r>
          </w:p>
          <w:p w14:paraId="18E61C5E" w14:textId="77777777" w:rsidR="00EA27F0" w:rsidRDefault="00EA27F0" w:rsidP="002A458E">
            <w:pPr>
              <w:pStyle w:val="ListParagraph"/>
              <w:numPr>
                <w:ilvl w:val="1"/>
                <w:numId w:val="25"/>
              </w:numPr>
              <w:ind w:left="780"/>
              <w:rPr>
                <w:rFonts w:ascii="Arial" w:hAnsi="Arial" w:cs="Arial"/>
              </w:rPr>
            </w:pPr>
            <w:r>
              <w:rPr>
                <w:rFonts w:ascii="Arial" w:hAnsi="Arial" w:cs="Arial"/>
              </w:rPr>
              <w:t xml:space="preserve"> Post Covid change</w:t>
            </w:r>
          </w:p>
          <w:p w14:paraId="4EDAF5A0" w14:textId="77777777" w:rsidR="00EA27F0" w:rsidRDefault="00EA27F0" w:rsidP="002A458E">
            <w:pPr>
              <w:pStyle w:val="ListParagraph"/>
              <w:numPr>
                <w:ilvl w:val="2"/>
                <w:numId w:val="25"/>
              </w:numPr>
              <w:ind w:left="1230"/>
              <w:rPr>
                <w:rFonts w:ascii="Arial" w:hAnsi="Arial" w:cs="Arial"/>
              </w:rPr>
            </w:pPr>
            <w:r>
              <w:rPr>
                <w:rFonts w:ascii="Arial" w:hAnsi="Arial" w:cs="Arial"/>
              </w:rPr>
              <w:t>Home working</w:t>
            </w:r>
          </w:p>
          <w:p w14:paraId="410DCCCC" w14:textId="77777777" w:rsidR="00EA27F0" w:rsidRDefault="00EA27F0" w:rsidP="002A458E">
            <w:pPr>
              <w:pStyle w:val="ListParagraph"/>
              <w:numPr>
                <w:ilvl w:val="2"/>
                <w:numId w:val="25"/>
              </w:numPr>
              <w:ind w:left="1230"/>
              <w:rPr>
                <w:rFonts w:ascii="Arial" w:hAnsi="Arial" w:cs="Arial"/>
              </w:rPr>
            </w:pPr>
            <w:r>
              <w:rPr>
                <w:rFonts w:ascii="Arial" w:hAnsi="Arial" w:cs="Arial"/>
              </w:rPr>
              <w:t>Digital services</w:t>
            </w:r>
          </w:p>
          <w:p w14:paraId="49768780" w14:textId="77777777" w:rsidR="00EA27F0" w:rsidRDefault="00EA27F0" w:rsidP="002A458E">
            <w:pPr>
              <w:pStyle w:val="ListParagraph"/>
              <w:numPr>
                <w:ilvl w:val="2"/>
                <w:numId w:val="25"/>
              </w:numPr>
              <w:ind w:left="1230"/>
              <w:rPr>
                <w:rFonts w:ascii="Arial" w:hAnsi="Arial" w:cs="Arial"/>
              </w:rPr>
            </w:pPr>
            <w:r>
              <w:rPr>
                <w:rFonts w:ascii="Arial" w:hAnsi="Arial" w:cs="Arial"/>
              </w:rPr>
              <w:t>Less demand for offices</w:t>
            </w:r>
          </w:p>
          <w:p w14:paraId="633907B9" w14:textId="77777777" w:rsidR="00EA27F0" w:rsidRDefault="00EA27F0" w:rsidP="002A458E">
            <w:pPr>
              <w:pStyle w:val="ListParagraph"/>
              <w:numPr>
                <w:ilvl w:val="1"/>
                <w:numId w:val="25"/>
              </w:numPr>
              <w:ind w:left="780"/>
              <w:rPr>
                <w:rFonts w:ascii="Arial" w:hAnsi="Arial" w:cs="Arial"/>
              </w:rPr>
            </w:pPr>
            <w:r>
              <w:rPr>
                <w:rFonts w:ascii="Arial" w:hAnsi="Arial" w:cs="Arial"/>
              </w:rPr>
              <w:t>Changing customers and changing needs</w:t>
            </w:r>
          </w:p>
          <w:p w14:paraId="1DEA3653" w14:textId="77777777" w:rsidR="00EA27F0" w:rsidRDefault="00EA27F0" w:rsidP="002A458E">
            <w:pPr>
              <w:pStyle w:val="ListParagraph"/>
              <w:numPr>
                <w:ilvl w:val="1"/>
                <w:numId w:val="25"/>
              </w:numPr>
              <w:ind w:left="780"/>
              <w:rPr>
                <w:rFonts w:ascii="Arial" w:hAnsi="Arial" w:cs="Arial"/>
              </w:rPr>
            </w:pPr>
            <w:r>
              <w:rPr>
                <w:rFonts w:ascii="Arial" w:hAnsi="Arial" w:cs="Arial"/>
              </w:rPr>
              <w:t>New technology &amp; IT</w:t>
            </w:r>
          </w:p>
          <w:p w14:paraId="3D32DA21" w14:textId="77777777" w:rsidR="00EA27F0" w:rsidRDefault="00EA27F0" w:rsidP="00EA27F0">
            <w:pPr>
              <w:pStyle w:val="ListParagraph"/>
              <w:ind w:left="780"/>
              <w:rPr>
                <w:rFonts w:ascii="Arial" w:hAnsi="Arial" w:cs="Arial"/>
              </w:rPr>
            </w:pPr>
          </w:p>
          <w:p w14:paraId="62E704DE" w14:textId="77777777" w:rsidR="00EA27F0" w:rsidRPr="006F343B" w:rsidRDefault="00EA27F0" w:rsidP="002A458E">
            <w:pPr>
              <w:pStyle w:val="ListParagraph"/>
              <w:numPr>
                <w:ilvl w:val="0"/>
                <w:numId w:val="25"/>
              </w:numPr>
              <w:ind w:left="420"/>
              <w:rPr>
                <w:rFonts w:ascii="Arial" w:hAnsi="Arial" w:cs="Arial"/>
                <w:b/>
              </w:rPr>
            </w:pPr>
            <w:r w:rsidRPr="006F343B">
              <w:rPr>
                <w:rFonts w:ascii="Arial" w:hAnsi="Arial" w:cs="Arial"/>
                <w:b/>
              </w:rPr>
              <w:t>Asset Management</w:t>
            </w:r>
          </w:p>
          <w:p w14:paraId="53B2B388" w14:textId="77777777" w:rsidR="00EA27F0" w:rsidRDefault="00EA27F0" w:rsidP="002A458E">
            <w:pPr>
              <w:pStyle w:val="ListParagraph"/>
              <w:numPr>
                <w:ilvl w:val="1"/>
                <w:numId w:val="25"/>
              </w:numPr>
              <w:ind w:left="780"/>
              <w:rPr>
                <w:rFonts w:ascii="Arial" w:hAnsi="Arial" w:cs="Arial"/>
              </w:rPr>
            </w:pPr>
            <w:r>
              <w:rPr>
                <w:rFonts w:ascii="Arial" w:hAnsi="Arial" w:cs="Arial"/>
              </w:rPr>
              <w:t>Multi story stock – expense and demand issues</w:t>
            </w:r>
          </w:p>
          <w:p w14:paraId="099E3E0E" w14:textId="77777777" w:rsidR="00EA27F0" w:rsidRDefault="00EA27F0" w:rsidP="002A458E">
            <w:pPr>
              <w:pStyle w:val="ListParagraph"/>
              <w:numPr>
                <w:ilvl w:val="1"/>
                <w:numId w:val="25"/>
              </w:numPr>
              <w:ind w:left="780"/>
              <w:rPr>
                <w:rFonts w:ascii="Arial" w:hAnsi="Arial" w:cs="Arial"/>
              </w:rPr>
            </w:pPr>
            <w:r>
              <w:rPr>
                <w:rFonts w:ascii="Arial" w:hAnsi="Arial" w:cs="Arial"/>
              </w:rPr>
              <w:t>Increasing safety, regulatory, etc standards</w:t>
            </w:r>
          </w:p>
          <w:p w14:paraId="16BF43CE" w14:textId="77777777" w:rsidR="00EA27F0" w:rsidRDefault="00EA27F0" w:rsidP="002A458E">
            <w:pPr>
              <w:pStyle w:val="ListParagraph"/>
              <w:numPr>
                <w:ilvl w:val="1"/>
                <w:numId w:val="25"/>
              </w:numPr>
              <w:ind w:left="780"/>
              <w:rPr>
                <w:rFonts w:ascii="Arial" w:hAnsi="Arial" w:cs="Arial"/>
              </w:rPr>
            </w:pPr>
            <w:r>
              <w:rPr>
                <w:rFonts w:ascii="Arial" w:hAnsi="Arial" w:cs="Arial"/>
              </w:rPr>
              <w:t>EESS 2 and energy efficiency</w:t>
            </w:r>
          </w:p>
          <w:p w14:paraId="4298E976" w14:textId="77777777" w:rsidR="00EA27F0" w:rsidRDefault="00EA27F0" w:rsidP="00EA27F0">
            <w:pPr>
              <w:pStyle w:val="ListParagraph"/>
              <w:ind w:left="780"/>
              <w:rPr>
                <w:rFonts w:ascii="Arial" w:hAnsi="Arial" w:cs="Arial"/>
              </w:rPr>
            </w:pPr>
          </w:p>
          <w:p w14:paraId="7F413379" w14:textId="77777777" w:rsidR="00EA27F0" w:rsidRPr="009A59EC" w:rsidRDefault="00EA27F0" w:rsidP="002A458E">
            <w:pPr>
              <w:pStyle w:val="ListParagraph"/>
              <w:numPr>
                <w:ilvl w:val="0"/>
                <w:numId w:val="25"/>
              </w:numPr>
              <w:ind w:left="420"/>
              <w:rPr>
                <w:rFonts w:ascii="Arial" w:hAnsi="Arial" w:cs="Arial"/>
                <w:b/>
              </w:rPr>
            </w:pPr>
            <w:r w:rsidRPr="009A59EC">
              <w:rPr>
                <w:rFonts w:ascii="Arial" w:hAnsi="Arial" w:cs="Arial"/>
                <w:b/>
              </w:rPr>
              <w:t>Volunteering</w:t>
            </w:r>
          </w:p>
          <w:p w14:paraId="0360A079" w14:textId="77777777" w:rsidR="00EA27F0" w:rsidRDefault="00EA27F0" w:rsidP="002A458E">
            <w:pPr>
              <w:pStyle w:val="ListParagraph"/>
              <w:numPr>
                <w:ilvl w:val="1"/>
                <w:numId w:val="25"/>
              </w:numPr>
              <w:ind w:left="780"/>
              <w:rPr>
                <w:rFonts w:ascii="Arial" w:hAnsi="Arial" w:cs="Arial"/>
              </w:rPr>
            </w:pPr>
            <w:r>
              <w:rPr>
                <w:rFonts w:ascii="Arial" w:hAnsi="Arial" w:cs="Arial"/>
              </w:rPr>
              <w:t>Tenant involvement</w:t>
            </w:r>
          </w:p>
          <w:p w14:paraId="2CF8EAA5" w14:textId="77777777" w:rsidR="00EA27F0" w:rsidRDefault="00EA27F0" w:rsidP="002A458E">
            <w:pPr>
              <w:pStyle w:val="ListParagraph"/>
              <w:numPr>
                <w:ilvl w:val="1"/>
                <w:numId w:val="25"/>
              </w:numPr>
              <w:ind w:left="780"/>
              <w:rPr>
                <w:rFonts w:ascii="Arial" w:hAnsi="Arial" w:cs="Arial"/>
              </w:rPr>
            </w:pPr>
            <w:r>
              <w:rPr>
                <w:rFonts w:ascii="Arial" w:hAnsi="Arial" w:cs="Arial"/>
              </w:rPr>
              <w:t>Membership</w:t>
            </w:r>
          </w:p>
          <w:p w14:paraId="644E879E" w14:textId="77777777" w:rsidR="00041B53" w:rsidRPr="00BD59F7" w:rsidRDefault="00EA27F0" w:rsidP="002A458E">
            <w:pPr>
              <w:pStyle w:val="ListParagraph"/>
              <w:numPr>
                <w:ilvl w:val="0"/>
                <w:numId w:val="61"/>
              </w:numPr>
              <w:spacing w:after="120"/>
              <w:ind w:left="751"/>
              <w:rPr>
                <w:rFonts w:ascii="Arial" w:hAnsi="Arial" w:cs="Arial"/>
                <w:lang w:val="en-US"/>
              </w:rPr>
            </w:pPr>
            <w:r w:rsidRPr="00BD59F7">
              <w:rPr>
                <w:rFonts w:ascii="Arial" w:hAnsi="Arial" w:cs="Arial"/>
              </w:rPr>
              <w:lastRenderedPageBreak/>
              <w:t>Management &amp; Neighbourhood Committees</w:t>
            </w:r>
          </w:p>
        </w:tc>
      </w:tr>
      <w:tr w:rsidR="00041B53" w:rsidRPr="005F33F4" w14:paraId="1B010E3E" w14:textId="77777777" w:rsidTr="00041B53">
        <w:tc>
          <w:tcPr>
            <w:tcW w:w="4905" w:type="dxa"/>
            <w:shd w:val="clear" w:color="auto" w:fill="D6E3BC" w:themeFill="accent3" w:themeFillTint="66"/>
          </w:tcPr>
          <w:p w14:paraId="5A58A192" w14:textId="77777777" w:rsidR="00041B53" w:rsidRPr="00A559B5" w:rsidRDefault="00041B53" w:rsidP="00511DA6">
            <w:pPr>
              <w:spacing w:after="120"/>
              <w:rPr>
                <w:rFonts w:ascii="Arial" w:hAnsi="Arial" w:cs="Arial"/>
                <w:b/>
                <w:lang w:val="en-US"/>
              </w:rPr>
            </w:pPr>
            <w:r w:rsidRPr="00A559B5">
              <w:rPr>
                <w:rFonts w:ascii="Arial" w:hAnsi="Arial" w:cs="Arial"/>
                <w:b/>
                <w:lang w:val="en-US"/>
              </w:rPr>
              <w:lastRenderedPageBreak/>
              <w:t>OPPORTUNITIES</w:t>
            </w:r>
          </w:p>
        </w:tc>
        <w:tc>
          <w:tcPr>
            <w:tcW w:w="4903" w:type="dxa"/>
            <w:shd w:val="clear" w:color="auto" w:fill="E5B8B7" w:themeFill="accent2" w:themeFillTint="66"/>
          </w:tcPr>
          <w:p w14:paraId="153B3230" w14:textId="77777777" w:rsidR="00041B53" w:rsidRPr="00A559B5" w:rsidRDefault="00041B53" w:rsidP="00511DA6">
            <w:pPr>
              <w:spacing w:after="120"/>
              <w:rPr>
                <w:rFonts w:ascii="Arial" w:hAnsi="Arial" w:cs="Arial"/>
                <w:b/>
                <w:lang w:val="en-US"/>
              </w:rPr>
            </w:pPr>
            <w:r w:rsidRPr="00A559B5">
              <w:rPr>
                <w:rFonts w:ascii="Arial" w:hAnsi="Arial" w:cs="Arial"/>
                <w:b/>
                <w:lang w:val="en-US"/>
              </w:rPr>
              <w:t>THREATS</w:t>
            </w:r>
          </w:p>
        </w:tc>
      </w:tr>
      <w:tr w:rsidR="00041B53" w:rsidRPr="005F33F4" w14:paraId="0F6ED03A" w14:textId="77777777" w:rsidTr="00041B53">
        <w:tc>
          <w:tcPr>
            <w:tcW w:w="4905" w:type="dxa"/>
          </w:tcPr>
          <w:p w14:paraId="128C19D9" w14:textId="77777777" w:rsidR="00041B53" w:rsidRDefault="00041B53" w:rsidP="00BD59F7">
            <w:pPr>
              <w:pStyle w:val="ListParagraph"/>
              <w:spacing w:after="120"/>
              <w:ind w:left="360"/>
              <w:contextualSpacing w:val="0"/>
              <w:rPr>
                <w:rFonts w:ascii="Arial" w:hAnsi="Arial" w:cs="Arial"/>
                <w:lang w:val="en-US"/>
              </w:rPr>
            </w:pPr>
          </w:p>
          <w:p w14:paraId="23C84B96" w14:textId="77777777" w:rsidR="00EA27F0" w:rsidRPr="00CF1B9C" w:rsidRDefault="00EA27F0" w:rsidP="002A458E">
            <w:pPr>
              <w:pStyle w:val="ListParagraph"/>
              <w:numPr>
                <w:ilvl w:val="0"/>
                <w:numId w:val="8"/>
              </w:numPr>
              <w:rPr>
                <w:rFonts w:ascii="Arial" w:hAnsi="Arial" w:cs="Arial"/>
                <w:b/>
              </w:rPr>
            </w:pPr>
            <w:r w:rsidRPr="00CF1B9C">
              <w:rPr>
                <w:rFonts w:ascii="Arial" w:hAnsi="Arial" w:cs="Arial"/>
                <w:b/>
              </w:rPr>
              <w:t>Resident Engagement/Involvement</w:t>
            </w:r>
          </w:p>
          <w:p w14:paraId="56088458" w14:textId="77777777" w:rsidR="00EA27F0" w:rsidRDefault="00EA27F0" w:rsidP="002A458E">
            <w:pPr>
              <w:pStyle w:val="ListParagraph"/>
              <w:numPr>
                <w:ilvl w:val="1"/>
                <w:numId w:val="8"/>
              </w:numPr>
              <w:ind w:left="750"/>
              <w:rPr>
                <w:rFonts w:ascii="Arial" w:hAnsi="Arial" w:cs="Arial"/>
              </w:rPr>
            </w:pPr>
            <w:r>
              <w:rPr>
                <w:rFonts w:ascii="Arial" w:hAnsi="Arial" w:cs="Arial"/>
              </w:rPr>
              <w:t>Remote working presents new ways of working with residents</w:t>
            </w:r>
          </w:p>
          <w:p w14:paraId="1FCA0F6B" w14:textId="77777777" w:rsidR="00EA27F0" w:rsidRDefault="00EA27F0" w:rsidP="002A458E">
            <w:pPr>
              <w:pStyle w:val="ListParagraph"/>
              <w:numPr>
                <w:ilvl w:val="1"/>
                <w:numId w:val="8"/>
              </w:numPr>
              <w:ind w:left="750"/>
              <w:rPr>
                <w:rFonts w:ascii="Arial" w:hAnsi="Arial" w:cs="Arial"/>
              </w:rPr>
            </w:pPr>
            <w:r>
              <w:rPr>
                <w:rFonts w:ascii="Arial" w:hAnsi="Arial" w:cs="Arial"/>
              </w:rPr>
              <w:t>Partnership with other stakeholders to deliver local benefits</w:t>
            </w:r>
          </w:p>
          <w:p w14:paraId="25BE417B" w14:textId="77777777" w:rsidR="00EA27F0" w:rsidRDefault="00EA27F0" w:rsidP="00EA27F0">
            <w:pPr>
              <w:pStyle w:val="ListParagraph"/>
              <w:ind w:left="706"/>
              <w:rPr>
                <w:rFonts w:ascii="Arial" w:hAnsi="Arial" w:cs="Arial"/>
              </w:rPr>
            </w:pPr>
          </w:p>
          <w:p w14:paraId="0EE2DBB6" w14:textId="77777777" w:rsidR="00EA27F0" w:rsidRPr="00CF1B9C" w:rsidRDefault="00EA27F0" w:rsidP="002A458E">
            <w:pPr>
              <w:pStyle w:val="ListParagraph"/>
              <w:numPr>
                <w:ilvl w:val="0"/>
                <w:numId w:val="8"/>
              </w:numPr>
              <w:rPr>
                <w:rFonts w:ascii="Arial" w:hAnsi="Arial" w:cs="Arial"/>
                <w:b/>
              </w:rPr>
            </w:pPr>
            <w:r w:rsidRPr="00CF1B9C">
              <w:rPr>
                <w:rFonts w:ascii="Arial" w:hAnsi="Arial" w:cs="Arial"/>
                <w:b/>
              </w:rPr>
              <w:t>Exploit External Funding</w:t>
            </w:r>
          </w:p>
          <w:p w14:paraId="3013884B" w14:textId="77777777" w:rsidR="00EA27F0" w:rsidRDefault="00EA27F0" w:rsidP="002A458E">
            <w:pPr>
              <w:pStyle w:val="ListParagraph"/>
              <w:numPr>
                <w:ilvl w:val="1"/>
                <w:numId w:val="8"/>
              </w:numPr>
              <w:ind w:left="750"/>
              <w:rPr>
                <w:rFonts w:ascii="Arial" w:hAnsi="Arial" w:cs="Arial"/>
              </w:rPr>
            </w:pPr>
            <w:r>
              <w:rPr>
                <w:rFonts w:ascii="Arial" w:hAnsi="Arial" w:cs="Arial"/>
              </w:rPr>
              <w:t>For development and non-core activity</w:t>
            </w:r>
          </w:p>
          <w:p w14:paraId="78608168" w14:textId="77777777" w:rsidR="00EA27F0" w:rsidRDefault="00EA27F0" w:rsidP="002A458E">
            <w:pPr>
              <w:pStyle w:val="ListParagraph"/>
              <w:numPr>
                <w:ilvl w:val="1"/>
                <w:numId w:val="8"/>
              </w:numPr>
              <w:ind w:left="750"/>
              <w:rPr>
                <w:rFonts w:ascii="Arial" w:hAnsi="Arial" w:cs="Arial"/>
              </w:rPr>
            </w:pPr>
            <w:r>
              <w:rPr>
                <w:rFonts w:ascii="Arial" w:hAnsi="Arial" w:cs="Arial"/>
              </w:rPr>
              <w:t>SHA has strong financial and organisational capacity to respond</w:t>
            </w:r>
          </w:p>
          <w:p w14:paraId="29515CA8" w14:textId="77777777" w:rsidR="00EA27F0" w:rsidRDefault="00EA27F0" w:rsidP="002A458E">
            <w:pPr>
              <w:pStyle w:val="ListParagraph"/>
              <w:numPr>
                <w:ilvl w:val="1"/>
                <w:numId w:val="8"/>
              </w:numPr>
              <w:ind w:left="750"/>
              <w:rPr>
                <w:rFonts w:ascii="Arial" w:hAnsi="Arial" w:cs="Arial"/>
              </w:rPr>
            </w:pPr>
            <w:r>
              <w:rPr>
                <w:rFonts w:ascii="Arial" w:hAnsi="Arial" w:cs="Arial"/>
              </w:rPr>
              <w:t>Potential to expand range of services</w:t>
            </w:r>
          </w:p>
          <w:p w14:paraId="315C65D5" w14:textId="77777777" w:rsidR="00EA27F0" w:rsidRDefault="00EA27F0" w:rsidP="002A458E">
            <w:pPr>
              <w:pStyle w:val="ListParagraph"/>
              <w:numPr>
                <w:ilvl w:val="1"/>
                <w:numId w:val="8"/>
              </w:numPr>
              <w:ind w:left="750"/>
              <w:rPr>
                <w:rFonts w:ascii="Arial" w:hAnsi="Arial" w:cs="Arial"/>
              </w:rPr>
            </w:pPr>
            <w:r>
              <w:rPr>
                <w:rFonts w:ascii="Arial" w:hAnsi="Arial" w:cs="Arial"/>
              </w:rPr>
              <w:t>Importance of diligent appraisal of opportunities (challenge?)</w:t>
            </w:r>
          </w:p>
          <w:p w14:paraId="40BB7D30" w14:textId="77777777" w:rsidR="00EA27F0" w:rsidRDefault="00EA27F0" w:rsidP="00EA27F0">
            <w:pPr>
              <w:pStyle w:val="ListParagraph"/>
              <w:ind w:left="706"/>
              <w:rPr>
                <w:rFonts w:ascii="Arial" w:hAnsi="Arial" w:cs="Arial"/>
              </w:rPr>
            </w:pPr>
          </w:p>
          <w:p w14:paraId="73BE67FC" w14:textId="77777777" w:rsidR="00EA27F0" w:rsidRPr="004A2618" w:rsidRDefault="00EA27F0" w:rsidP="002A458E">
            <w:pPr>
              <w:pStyle w:val="ListParagraph"/>
              <w:numPr>
                <w:ilvl w:val="0"/>
                <w:numId w:val="8"/>
              </w:numPr>
              <w:rPr>
                <w:rFonts w:ascii="Arial" w:hAnsi="Arial" w:cs="Arial"/>
                <w:b/>
              </w:rPr>
            </w:pPr>
            <w:r w:rsidRPr="004A2618">
              <w:rPr>
                <w:rFonts w:ascii="Arial" w:hAnsi="Arial" w:cs="Arial"/>
                <w:b/>
              </w:rPr>
              <w:t>New Technology</w:t>
            </w:r>
          </w:p>
          <w:p w14:paraId="6AA82EAC" w14:textId="77777777" w:rsidR="00EA27F0" w:rsidRDefault="00EA27F0" w:rsidP="002A458E">
            <w:pPr>
              <w:pStyle w:val="ListParagraph"/>
              <w:numPr>
                <w:ilvl w:val="1"/>
                <w:numId w:val="8"/>
              </w:numPr>
              <w:ind w:left="750"/>
              <w:rPr>
                <w:rFonts w:ascii="Arial" w:hAnsi="Arial" w:cs="Arial"/>
              </w:rPr>
            </w:pPr>
            <w:r>
              <w:rPr>
                <w:rFonts w:ascii="Arial" w:hAnsi="Arial" w:cs="Arial"/>
              </w:rPr>
              <w:t>New services for customers</w:t>
            </w:r>
          </w:p>
          <w:p w14:paraId="51136DB3" w14:textId="77777777" w:rsidR="00EA27F0" w:rsidRDefault="00EA27F0" w:rsidP="002A458E">
            <w:pPr>
              <w:pStyle w:val="ListParagraph"/>
              <w:numPr>
                <w:ilvl w:val="1"/>
                <w:numId w:val="8"/>
              </w:numPr>
              <w:ind w:left="750"/>
              <w:rPr>
                <w:rFonts w:ascii="Arial" w:hAnsi="Arial" w:cs="Arial"/>
              </w:rPr>
            </w:pPr>
            <w:r>
              <w:rPr>
                <w:rFonts w:ascii="Arial" w:hAnsi="Arial" w:cs="Arial"/>
              </w:rPr>
              <w:t>More efficient working for staff</w:t>
            </w:r>
          </w:p>
          <w:p w14:paraId="71645779" w14:textId="77777777" w:rsidR="00EA27F0" w:rsidRDefault="00EA27F0" w:rsidP="002A458E">
            <w:pPr>
              <w:pStyle w:val="ListParagraph"/>
              <w:numPr>
                <w:ilvl w:val="1"/>
                <w:numId w:val="8"/>
              </w:numPr>
              <w:ind w:left="750"/>
              <w:rPr>
                <w:rFonts w:ascii="Arial" w:hAnsi="Arial" w:cs="Arial"/>
              </w:rPr>
            </w:pPr>
            <w:r>
              <w:rPr>
                <w:rFonts w:ascii="Arial" w:hAnsi="Arial" w:cs="Arial"/>
              </w:rPr>
              <w:t>Air Source Heat Pumps &amp;107 Niddrie Road – exemplars for new heating technology</w:t>
            </w:r>
          </w:p>
          <w:p w14:paraId="317CA8EE" w14:textId="77777777" w:rsidR="00EA27F0" w:rsidRDefault="00EA27F0" w:rsidP="00EA27F0">
            <w:pPr>
              <w:pStyle w:val="ListParagraph"/>
              <w:ind w:left="706"/>
              <w:rPr>
                <w:rFonts w:ascii="Arial" w:hAnsi="Arial" w:cs="Arial"/>
              </w:rPr>
            </w:pPr>
          </w:p>
          <w:p w14:paraId="16698290" w14:textId="77777777" w:rsidR="00EA27F0" w:rsidRPr="004A2618" w:rsidRDefault="00EA27F0" w:rsidP="002A458E">
            <w:pPr>
              <w:pStyle w:val="ListParagraph"/>
              <w:numPr>
                <w:ilvl w:val="0"/>
                <w:numId w:val="8"/>
              </w:numPr>
              <w:rPr>
                <w:rFonts w:ascii="Arial" w:hAnsi="Arial" w:cs="Arial"/>
                <w:b/>
              </w:rPr>
            </w:pPr>
            <w:r w:rsidRPr="004A2618">
              <w:rPr>
                <w:rFonts w:ascii="Arial" w:hAnsi="Arial" w:cs="Arial"/>
                <w:b/>
              </w:rPr>
              <w:t>Changes in Senior Staff</w:t>
            </w:r>
          </w:p>
          <w:p w14:paraId="68C28874" w14:textId="77777777" w:rsidR="00EA27F0" w:rsidRDefault="00EA27F0" w:rsidP="002A458E">
            <w:pPr>
              <w:pStyle w:val="ListParagraph"/>
              <w:numPr>
                <w:ilvl w:val="1"/>
                <w:numId w:val="8"/>
              </w:numPr>
              <w:ind w:left="750"/>
              <w:rPr>
                <w:rFonts w:ascii="Arial" w:hAnsi="Arial" w:cs="Arial"/>
              </w:rPr>
            </w:pPr>
            <w:r>
              <w:rPr>
                <w:rFonts w:ascii="Arial" w:hAnsi="Arial" w:cs="Arial"/>
              </w:rPr>
              <w:t>New ideas/new directions</w:t>
            </w:r>
          </w:p>
          <w:p w14:paraId="09F9C88C" w14:textId="77777777" w:rsidR="00EA27F0" w:rsidRDefault="00EA27F0" w:rsidP="00EA27F0">
            <w:pPr>
              <w:pStyle w:val="ListParagraph"/>
              <w:ind w:left="706"/>
              <w:rPr>
                <w:rFonts w:ascii="Arial" w:hAnsi="Arial" w:cs="Arial"/>
              </w:rPr>
            </w:pPr>
          </w:p>
          <w:p w14:paraId="4E8F66BE" w14:textId="77777777" w:rsidR="00EA27F0" w:rsidRPr="004A2618" w:rsidRDefault="00EA27F0" w:rsidP="002A458E">
            <w:pPr>
              <w:pStyle w:val="ListParagraph"/>
              <w:numPr>
                <w:ilvl w:val="0"/>
                <w:numId w:val="8"/>
              </w:numPr>
              <w:rPr>
                <w:rFonts w:ascii="Arial" w:hAnsi="Arial" w:cs="Arial"/>
                <w:b/>
              </w:rPr>
            </w:pPr>
            <w:r w:rsidRPr="004A2618">
              <w:rPr>
                <w:rFonts w:ascii="Arial" w:hAnsi="Arial" w:cs="Arial"/>
                <w:b/>
              </w:rPr>
              <w:t>Private Acquisition Programme</w:t>
            </w:r>
          </w:p>
          <w:p w14:paraId="6E657697" w14:textId="77777777" w:rsidR="00EA27F0" w:rsidRPr="00114F2E" w:rsidRDefault="00EA27F0" w:rsidP="002A458E">
            <w:pPr>
              <w:pStyle w:val="ListParagraph"/>
              <w:numPr>
                <w:ilvl w:val="0"/>
                <w:numId w:val="62"/>
              </w:numPr>
              <w:spacing w:after="120"/>
              <w:rPr>
                <w:rFonts w:ascii="Arial" w:hAnsi="Arial" w:cs="Arial"/>
                <w:lang w:val="en-US"/>
              </w:rPr>
            </w:pPr>
            <w:r w:rsidRPr="00114F2E">
              <w:rPr>
                <w:rFonts w:ascii="Arial" w:hAnsi="Arial" w:cs="Arial"/>
              </w:rPr>
              <w:t>Need to have a positive programme to exploit opportunities.</w:t>
            </w:r>
          </w:p>
        </w:tc>
        <w:tc>
          <w:tcPr>
            <w:tcW w:w="4903" w:type="dxa"/>
          </w:tcPr>
          <w:p w14:paraId="45836A74" w14:textId="77777777" w:rsidR="00041B53" w:rsidRPr="006307FA" w:rsidRDefault="00041B53" w:rsidP="00114F2E">
            <w:pPr>
              <w:pStyle w:val="ListParagraph"/>
              <w:spacing w:after="120"/>
              <w:ind w:left="360"/>
              <w:contextualSpacing w:val="0"/>
              <w:rPr>
                <w:rFonts w:ascii="Arial" w:hAnsi="Arial" w:cs="Arial"/>
                <w:lang w:val="en-US"/>
              </w:rPr>
            </w:pPr>
          </w:p>
          <w:p w14:paraId="5D97B7AF" w14:textId="77777777" w:rsidR="008E6ABB" w:rsidRPr="00494AFE" w:rsidRDefault="008E6ABB" w:rsidP="002A458E">
            <w:pPr>
              <w:pStyle w:val="ListParagraph"/>
              <w:numPr>
                <w:ilvl w:val="0"/>
                <w:numId w:val="8"/>
              </w:numPr>
              <w:rPr>
                <w:rFonts w:ascii="Arial" w:hAnsi="Arial" w:cs="Arial"/>
                <w:b/>
              </w:rPr>
            </w:pPr>
            <w:r w:rsidRPr="00494AFE">
              <w:rPr>
                <w:rFonts w:ascii="Arial" w:hAnsi="Arial" w:cs="Arial"/>
                <w:b/>
              </w:rPr>
              <w:t>Economic Uncertainty</w:t>
            </w:r>
          </w:p>
          <w:p w14:paraId="206EA2B9" w14:textId="77777777" w:rsidR="008E6ABB" w:rsidRDefault="008E6ABB" w:rsidP="002A458E">
            <w:pPr>
              <w:pStyle w:val="ListParagraph"/>
              <w:numPr>
                <w:ilvl w:val="1"/>
                <w:numId w:val="8"/>
              </w:numPr>
              <w:ind w:left="751"/>
              <w:rPr>
                <w:rFonts w:ascii="Arial" w:hAnsi="Arial" w:cs="Arial"/>
              </w:rPr>
            </w:pPr>
            <w:r>
              <w:rPr>
                <w:rFonts w:ascii="Arial" w:hAnsi="Arial" w:cs="Arial"/>
              </w:rPr>
              <w:t>Economic costs and downturn linked to Covid &amp; Brexit</w:t>
            </w:r>
          </w:p>
          <w:p w14:paraId="4F654722" w14:textId="77777777" w:rsidR="008E6ABB" w:rsidRDefault="008E6ABB" w:rsidP="002A458E">
            <w:pPr>
              <w:pStyle w:val="ListParagraph"/>
              <w:numPr>
                <w:ilvl w:val="2"/>
                <w:numId w:val="8"/>
              </w:numPr>
              <w:ind w:left="1201"/>
              <w:rPr>
                <w:rFonts w:ascii="Arial" w:hAnsi="Arial" w:cs="Arial"/>
              </w:rPr>
            </w:pPr>
            <w:r>
              <w:rPr>
                <w:rFonts w:ascii="Arial" w:hAnsi="Arial" w:cs="Arial"/>
              </w:rPr>
              <w:t>Increased unemployment</w:t>
            </w:r>
          </w:p>
          <w:p w14:paraId="7B66B878" w14:textId="77777777" w:rsidR="008E6ABB" w:rsidRDefault="008E6ABB" w:rsidP="002A458E">
            <w:pPr>
              <w:pStyle w:val="ListParagraph"/>
              <w:numPr>
                <w:ilvl w:val="2"/>
                <w:numId w:val="8"/>
              </w:numPr>
              <w:ind w:left="1201"/>
              <w:rPr>
                <w:rFonts w:ascii="Arial" w:hAnsi="Arial" w:cs="Arial"/>
              </w:rPr>
            </w:pPr>
            <w:r>
              <w:rPr>
                <w:rFonts w:ascii="Arial" w:hAnsi="Arial" w:cs="Arial"/>
              </w:rPr>
              <w:t>Growth in poverty</w:t>
            </w:r>
          </w:p>
          <w:p w14:paraId="2EBFBA9F" w14:textId="77777777" w:rsidR="008E6ABB" w:rsidRDefault="008E6ABB" w:rsidP="002A458E">
            <w:pPr>
              <w:pStyle w:val="ListParagraph"/>
              <w:numPr>
                <w:ilvl w:val="2"/>
                <w:numId w:val="8"/>
              </w:numPr>
              <w:ind w:left="1201"/>
              <w:rPr>
                <w:rFonts w:ascii="Arial" w:hAnsi="Arial" w:cs="Arial"/>
              </w:rPr>
            </w:pPr>
            <w:r>
              <w:rPr>
                <w:rFonts w:ascii="Arial" w:hAnsi="Arial" w:cs="Arial"/>
              </w:rPr>
              <w:t>Increased rent arrears</w:t>
            </w:r>
          </w:p>
          <w:p w14:paraId="0C673650" w14:textId="77777777" w:rsidR="008E6ABB" w:rsidRDefault="008E6ABB" w:rsidP="008E6ABB">
            <w:pPr>
              <w:pStyle w:val="ListParagraph"/>
              <w:ind w:left="1246"/>
              <w:rPr>
                <w:rFonts w:ascii="Arial" w:hAnsi="Arial" w:cs="Arial"/>
              </w:rPr>
            </w:pPr>
          </w:p>
          <w:p w14:paraId="6E9B58A7" w14:textId="77777777" w:rsidR="008E6ABB" w:rsidRPr="00494AFE" w:rsidRDefault="008E6ABB" w:rsidP="002A458E">
            <w:pPr>
              <w:pStyle w:val="ListParagraph"/>
              <w:numPr>
                <w:ilvl w:val="0"/>
                <w:numId w:val="8"/>
              </w:numPr>
              <w:rPr>
                <w:rFonts w:ascii="Arial" w:hAnsi="Arial" w:cs="Arial"/>
                <w:b/>
              </w:rPr>
            </w:pPr>
            <w:r w:rsidRPr="00494AFE">
              <w:rPr>
                <w:rFonts w:ascii="Arial" w:hAnsi="Arial" w:cs="Arial"/>
                <w:b/>
              </w:rPr>
              <w:t>Financial constraints on partners</w:t>
            </w:r>
          </w:p>
          <w:p w14:paraId="58A4E458" w14:textId="77777777" w:rsidR="008E6ABB" w:rsidRDefault="008E6ABB" w:rsidP="002A458E">
            <w:pPr>
              <w:pStyle w:val="ListParagraph"/>
              <w:numPr>
                <w:ilvl w:val="1"/>
                <w:numId w:val="8"/>
              </w:numPr>
              <w:ind w:left="751"/>
              <w:rPr>
                <w:rFonts w:ascii="Arial" w:hAnsi="Arial" w:cs="Arial"/>
              </w:rPr>
            </w:pPr>
            <w:r>
              <w:rPr>
                <w:rFonts w:ascii="Arial" w:hAnsi="Arial" w:cs="Arial"/>
              </w:rPr>
              <w:t>Less Scottish Government monies for Development</w:t>
            </w:r>
          </w:p>
          <w:p w14:paraId="48D8F08A" w14:textId="77777777" w:rsidR="008E6ABB" w:rsidRDefault="008E6ABB" w:rsidP="002A458E">
            <w:pPr>
              <w:pStyle w:val="ListParagraph"/>
              <w:numPr>
                <w:ilvl w:val="1"/>
                <w:numId w:val="8"/>
              </w:numPr>
              <w:ind w:left="751"/>
              <w:rPr>
                <w:rFonts w:ascii="Arial" w:hAnsi="Arial" w:cs="Arial"/>
              </w:rPr>
            </w:pPr>
            <w:r>
              <w:rPr>
                <w:rFonts w:ascii="Arial" w:hAnsi="Arial" w:cs="Arial"/>
              </w:rPr>
              <w:t>Reductions in GCC services, impact on neighbourhoods</w:t>
            </w:r>
          </w:p>
          <w:p w14:paraId="4590BF8A" w14:textId="77777777" w:rsidR="008E6ABB" w:rsidRDefault="008E6ABB" w:rsidP="008E6ABB">
            <w:pPr>
              <w:pStyle w:val="ListParagraph"/>
              <w:ind w:left="796"/>
              <w:rPr>
                <w:rFonts w:ascii="Arial" w:hAnsi="Arial" w:cs="Arial"/>
              </w:rPr>
            </w:pPr>
          </w:p>
          <w:p w14:paraId="5D10F011" w14:textId="77777777" w:rsidR="008E6ABB" w:rsidRPr="009A59EC" w:rsidRDefault="008E6ABB" w:rsidP="002A458E">
            <w:pPr>
              <w:pStyle w:val="ListParagraph"/>
              <w:numPr>
                <w:ilvl w:val="0"/>
                <w:numId w:val="8"/>
              </w:numPr>
              <w:rPr>
                <w:rFonts w:ascii="Arial" w:hAnsi="Arial" w:cs="Arial"/>
                <w:b/>
              </w:rPr>
            </w:pPr>
            <w:r w:rsidRPr="009A59EC">
              <w:rPr>
                <w:rFonts w:ascii="Arial" w:hAnsi="Arial" w:cs="Arial"/>
                <w:b/>
              </w:rPr>
              <w:t>Homelessness</w:t>
            </w:r>
          </w:p>
          <w:p w14:paraId="6DD69B55" w14:textId="77777777" w:rsidR="008E6ABB" w:rsidRDefault="008E6ABB" w:rsidP="002A458E">
            <w:pPr>
              <w:pStyle w:val="ListParagraph"/>
              <w:numPr>
                <w:ilvl w:val="1"/>
                <w:numId w:val="8"/>
              </w:numPr>
              <w:ind w:left="751"/>
              <w:rPr>
                <w:rFonts w:ascii="Arial" w:hAnsi="Arial" w:cs="Arial"/>
              </w:rPr>
            </w:pPr>
            <w:r>
              <w:rPr>
                <w:rFonts w:ascii="Arial" w:hAnsi="Arial" w:cs="Arial"/>
              </w:rPr>
              <w:t>Skills &amp; resources to manage demanding problem</w:t>
            </w:r>
          </w:p>
          <w:p w14:paraId="5D11FFF1" w14:textId="77777777" w:rsidR="008E6ABB" w:rsidRDefault="008E6ABB" w:rsidP="008E6ABB">
            <w:pPr>
              <w:pStyle w:val="ListParagraph"/>
              <w:ind w:left="796"/>
              <w:rPr>
                <w:rFonts w:ascii="Arial" w:hAnsi="Arial" w:cs="Arial"/>
              </w:rPr>
            </w:pPr>
          </w:p>
          <w:p w14:paraId="1694A854" w14:textId="77777777" w:rsidR="008E6ABB" w:rsidRPr="009A59EC" w:rsidRDefault="008E6ABB" w:rsidP="002A458E">
            <w:pPr>
              <w:pStyle w:val="ListParagraph"/>
              <w:numPr>
                <w:ilvl w:val="0"/>
                <w:numId w:val="8"/>
              </w:numPr>
              <w:rPr>
                <w:rFonts w:ascii="Arial" w:hAnsi="Arial" w:cs="Arial"/>
                <w:b/>
              </w:rPr>
            </w:pPr>
            <w:r w:rsidRPr="009A59EC">
              <w:rPr>
                <w:rFonts w:ascii="Arial" w:hAnsi="Arial" w:cs="Arial"/>
                <w:b/>
              </w:rPr>
              <w:t>Fraud and Cyber Threats</w:t>
            </w:r>
          </w:p>
          <w:p w14:paraId="600A67F2" w14:textId="77777777" w:rsidR="008E6ABB" w:rsidRDefault="008E6ABB" w:rsidP="002A458E">
            <w:pPr>
              <w:pStyle w:val="ListParagraph"/>
              <w:numPr>
                <w:ilvl w:val="1"/>
                <w:numId w:val="8"/>
              </w:numPr>
              <w:ind w:left="751"/>
              <w:rPr>
                <w:rFonts w:ascii="Arial" w:hAnsi="Arial" w:cs="Arial"/>
              </w:rPr>
            </w:pPr>
            <w:r>
              <w:rPr>
                <w:rFonts w:ascii="Arial" w:hAnsi="Arial" w:cs="Arial"/>
              </w:rPr>
              <w:t>Increased home working brings greater risks</w:t>
            </w:r>
          </w:p>
          <w:p w14:paraId="0A42890E" w14:textId="77777777" w:rsidR="008E6ABB" w:rsidRDefault="008E6ABB" w:rsidP="002A458E">
            <w:pPr>
              <w:pStyle w:val="ListParagraph"/>
              <w:numPr>
                <w:ilvl w:val="1"/>
                <w:numId w:val="8"/>
              </w:numPr>
              <w:ind w:left="751"/>
              <w:rPr>
                <w:rFonts w:ascii="Arial" w:hAnsi="Arial" w:cs="Arial"/>
              </w:rPr>
            </w:pPr>
            <w:r>
              <w:rPr>
                <w:rFonts w:ascii="Arial" w:hAnsi="Arial" w:cs="Arial"/>
              </w:rPr>
              <w:t>Cyber threats</w:t>
            </w:r>
          </w:p>
          <w:p w14:paraId="3590A545" w14:textId="77777777" w:rsidR="008E6ABB" w:rsidRDefault="008E6ABB" w:rsidP="002A458E">
            <w:pPr>
              <w:pStyle w:val="ListParagraph"/>
              <w:numPr>
                <w:ilvl w:val="1"/>
                <w:numId w:val="8"/>
              </w:numPr>
              <w:ind w:left="751"/>
              <w:rPr>
                <w:rFonts w:ascii="Arial" w:hAnsi="Arial" w:cs="Arial"/>
              </w:rPr>
            </w:pPr>
            <w:r>
              <w:rPr>
                <w:rFonts w:ascii="Arial" w:hAnsi="Arial" w:cs="Arial"/>
              </w:rPr>
              <w:t>Opportunities for frauds</w:t>
            </w:r>
          </w:p>
          <w:p w14:paraId="092110FA" w14:textId="77777777" w:rsidR="008E6ABB" w:rsidRDefault="008E6ABB" w:rsidP="008E6ABB">
            <w:pPr>
              <w:pStyle w:val="ListParagraph"/>
              <w:ind w:left="796"/>
              <w:rPr>
                <w:rFonts w:ascii="Arial" w:hAnsi="Arial" w:cs="Arial"/>
              </w:rPr>
            </w:pPr>
          </w:p>
          <w:p w14:paraId="5494F02E" w14:textId="77777777" w:rsidR="008E6ABB" w:rsidRPr="009A59EC" w:rsidRDefault="008E6ABB" w:rsidP="002A458E">
            <w:pPr>
              <w:pStyle w:val="ListParagraph"/>
              <w:numPr>
                <w:ilvl w:val="0"/>
                <w:numId w:val="8"/>
              </w:numPr>
              <w:rPr>
                <w:rFonts w:ascii="Arial" w:hAnsi="Arial" w:cs="Arial"/>
                <w:b/>
              </w:rPr>
            </w:pPr>
            <w:r w:rsidRPr="009A59EC">
              <w:rPr>
                <w:rFonts w:ascii="Arial" w:hAnsi="Arial" w:cs="Arial"/>
                <w:b/>
              </w:rPr>
              <w:t>Changing regulation and legislation</w:t>
            </w:r>
          </w:p>
          <w:p w14:paraId="70CEF8BD" w14:textId="77777777" w:rsidR="008E6ABB" w:rsidRDefault="008E6ABB" w:rsidP="002A458E">
            <w:pPr>
              <w:pStyle w:val="ListParagraph"/>
              <w:numPr>
                <w:ilvl w:val="1"/>
                <w:numId w:val="8"/>
              </w:numPr>
              <w:ind w:left="751"/>
              <w:rPr>
                <w:rFonts w:ascii="Arial" w:hAnsi="Arial" w:cs="Arial"/>
              </w:rPr>
            </w:pPr>
            <w:r>
              <w:rPr>
                <w:rFonts w:ascii="Arial" w:hAnsi="Arial" w:cs="Arial"/>
              </w:rPr>
              <w:t>Building standards</w:t>
            </w:r>
          </w:p>
          <w:p w14:paraId="4F29574E" w14:textId="77777777" w:rsidR="008E6ABB" w:rsidRDefault="008E6ABB" w:rsidP="002A458E">
            <w:pPr>
              <w:pStyle w:val="ListParagraph"/>
              <w:numPr>
                <w:ilvl w:val="1"/>
                <w:numId w:val="8"/>
              </w:numPr>
              <w:ind w:left="751"/>
              <w:rPr>
                <w:rFonts w:ascii="Arial" w:hAnsi="Arial" w:cs="Arial"/>
              </w:rPr>
            </w:pPr>
            <w:r>
              <w:rPr>
                <w:rFonts w:ascii="Arial" w:hAnsi="Arial" w:cs="Arial"/>
              </w:rPr>
              <w:t>Cladding risks on high rise stock</w:t>
            </w:r>
          </w:p>
          <w:p w14:paraId="000733DD" w14:textId="77777777" w:rsidR="008E6ABB" w:rsidRDefault="008E6ABB" w:rsidP="008E6ABB">
            <w:pPr>
              <w:pStyle w:val="ListParagraph"/>
              <w:ind w:left="796"/>
              <w:rPr>
                <w:rFonts w:ascii="Arial" w:hAnsi="Arial" w:cs="Arial"/>
              </w:rPr>
            </w:pPr>
          </w:p>
          <w:p w14:paraId="2F5D67AC" w14:textId="77777777" w:rsidR="008E6ABB" w:rsidRPr="009A59EC" w:rsidRDefault="008E6ABB" w:rsidP="002A458E">
            <w:pPr>
              <w:pStyle w:val="ListParagraph"/>
              <w:numPr>
                <w:ilvl w:val="0"/>
                <w:numId w:val="8"/>
              </w:numPr>
              <w:rPr>
                <w:rFonts w:ascii="Arial" w:hAnsi="Arial" w:cs="Arial"/>
                <w:b/>
              </w:rPr>
            </w:pPr>
            <w:r w:rsidRPr="009A59EC">
              <w:rPr>
                <w:rFonts w:ascii="Arial" w:hAnsi="Arial" w:cs="Arial"/>
                <w:b/>
              </w:rPr>
              <w:t>Sector consolidation</w:t>
            </w:r>
          </w:p>
          <w:p w14:paraId="2D5F08C7" w14:textId="77777777" w:rsidR="008E6ABB" w:rsidRDefault="008E6ABB" w:rsidP="002A458E">
            <w:pPr>
              <w:pStyle w:val="ListParagraph"/>
              <w:numPr>
                <w:ilvl w:val="1"/>
                <w:numId w:val="8"/>
              </w:numPr>
              <w:ind w:left="751"/>
              <w:rPr>
                <w:rFonts w:ascii="Arial" w:hAnsi="Arial" w:cs="Arial"/>
              </w:rPr>
            </w:pPr>
            <w:r>
              <w:rPr>
                <w:rFonts w:ascii="Arial" w:hAnsi="Arial" w:cs="Arial"/>
              </w:rPr>
              <w:t>Risk of being taken over</w:t>
            </w:r>
          </w:p>
          <w:p w14:paraId="31E092DC" w14:textId="77777777" w:rsidR="008E6ABB" w:rsidRPr="00114F2E" w:rsidRDefault="008E6ABB" w:rsidP="002A458E">
            <w:pPr>
              <w:pStyle w:val="ListParagraph"/>
              <w:numPr>
                <w:ilvl w:val="1"/>
                <w:numId w:val="8"/>
              </w:numPr>
              <w:spacing w:after="120"/>
              <w:ind w:left="721"/>
              <w:rPr>
                <w:rFonts w:ascii="Arial" w:hAnsi="Arial" w:cs="Arial"/>
                <w:lang w:val="en-US"/>
              </w:rPr>
            </w:pPr>
            <w:r w:rsidRPr="00114F2E">
              <w:rPr>
                <w:rFonts w:ascii="Arial" w:hAnsi="Arial" w:cs="Arial"/>
              </w:rPr>
              <w:t>Threat of taking over failing organisations</w:t>
            </w:r>
          </w:p>
        </w:tc>
      </w:tr>
    </w:tbl>
    <w:p w14:paraId="2936ED6E" w14:textId="2779D15D" w:rsidR="00AF6494" w:rsidRDefault="00AF6494" w:rsidP="006F7FC1">
      <w:pPr>
        <w:rPr>
          <w:rFonts w:ascii="Arial" w:hAnsi="Arial" w:cs="Arial"/>
          <w:b/>
        </w:rPr>
      </w:pPr>
    </w:p>
    <w:p w14:paraId="0761A099" w14:textId="24E5F87A" w:rsidR="00B63B84" w:rsidRDefault="00B63B84" w:rsidP="006F7FC1">
      <w:pPr>
        <w:rPr>
          <w:rFonts w:ascii="Arial" w:hAnsi="Arial" w:cs="Arial"/>
        </w:rPr>
      </w:pPr>
      <w:r>
        <w:rPr>
          <w:rFonts w:ascii="Arial" w:hAnsi="Arial" w:cs="Arial"/>
          <w:b/>
        </w:rPr>
        <w:tab/>
        <w:t>PESTLE Analysis</w:t>
      </w:r>
    </w:p>
    <w:p w14:paraId="257A2A94" w14:textId="03544B57" w:rsidR="00B63B84" w:rsidRDefault="00B63B84" w:rsidP="006F7FC1">
      <w:pPr>
        <w:rPr>
          <w:rFonts w:ascii="Arial" w:hAnsi="Arial" w:cs="Arial"/>
        </w:rPr>
      </w:pPr>
    </w:p>
    <w:p w14:paraId="53DAE9A6" w14:textId="7F46EDFD" w:rsidR="00B63B84" w:rsidRDefault="00B63B84" w:rsidP="00B63B84">
      <w:pPr>
        <w:ind w:left="709" w:hanging="709"/>
        <w:rPr>
          <w:rFonts w:ascii="Arial" w:hAnsi="Arial" w:cs="Arial"/>
        </w:rPr>
      </w:pPr>
      <w:r>
        <w:rPr>
          <w:rFonts w:ascii="Arial" w:hAnsi="Arial" w:cs="Arial"/>
        </w:rPr>
        <w:t>8.3</w:t>
      </w:r>
      <w:r>
        <w:rPr>
          <w:rFonts w:ascii="Arial" w:hAnsi="Arial" w:cs="Arial"/>
        </w:rPr>
        <w:tab/>
        <w:t xml:space="preserve">In addition to the SCOT analysis completed in November 2020 at a Committee Strategy Planning event, the Management Committee carried out a PESTLE analysis (Political, Economic, Social, Technological, Legal and Environmental), in April 2021 at a session facilitated by consultant </w:t>
      </w:r>
      <w:r w:rsidR="002A458E">
        <w:rPr>
          <w:rFonts w:ascii="Arial" w:hAnsi="Arial" w:cs="Arial"/>
        </w:rPr>
        <w:t>Heather</w:t>
      </w:r>
      <w:r>
        <w:rPr>
          <w:rFonts w:ascii="Arial" w:hAnsi="Arial" w:cs="Arial"/>
        </w:rPr>
        <w:t xml:space="preserve"> Ballantyne.</w:t>
      </w:r>
    </w:p>
    <w:p w14:paraId="7F3982E6" w14:textId="4C573F9F" w:rsidR="00B63B84" w:rsidRDefault="00B63B84" w:rsidP="00B63B84">
      <w:pPr>
        <w:ind w:left="709" w:hanging="709"/>
        <w:rPr>
          <w:rFonts w:ascii="Arial" w:hAnsi="Arial" w:cs="Arial"/>
        </w:rPr>
      </w:pPr>
    </w:p>
    <w:p w14:paraId="4A309459" w14:textId="65C3CD70" w:rsidR="00B63B84" w:rsidRDefault="00B63B84" w:rsidP="00B63B84">
      <w:pPr>
        <w:ind w:left="709" w:hanging="709"/>
        <w:rPr>
          <w:rFonts w:ascii="Arial" w:hAnsi="Arial" w:cs="Arial"/>
        </w:rPr>
      </w:pPr>
    </w:p>
    <w:p w14:paraId="23AD3E85" w14:textId="086CD8A8" w:rsidR="00B63B84" w:rsidRDefault="00B63B84" w:rsidP="00B63B84">
      <w:pPr>
        <w:ind w:left="709" w:hanging="709"/>
        <w:rPr>
          <w:rFonts w:ascii="Arial" w:hAnsi="Arial" w:cs="Arial"/>
        </w:rPr>
      </w:pPr>
    </w:p>
    <w:p w14:paraId="52C05E6D" w14:textId="21763AAD" w:rsidR="00B63B84" w:rsidRDefault="00B63B84" w:rsidP="00B63B84">
      <w:pPr>
        <w:ind w:left="709" w:hanging="709"/>
        <w:rPr>
          <w:rFonts w:ascii="Arial" w:hAnsi="Arial" w:cs="Arial"/>
        </w:rPr>
      </w:pPr>
    </w:p>
    <w:p w14:paraId="4FB5BED6" w14:textId="06F25FB1" w:rsidR="00B63B84" w:rsidRDefault="00B63B84" w:rsidP="00B63B84">
      <w:pPr>
        <w:ind w:left="709" w:hanging="709"/>
        <w:rPr>
          <w:rFonts w:ascii="Arial" w:hAnsi="Arial" w:cs="Arial"/>
        </w:rPr>
      </w:pPr>
    </w:p>
    <w:tbl>
      <w:tblPr>
        <w:tblStyle w:val="TableGrid"/>
        <w:tblW w:w="0" w:type="auto"/>
        <w:tblInd w:w="709"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none" w:sz="0" w:space="0" w:color="auto"/>
          <w:insideV w:val="none" w:sz="0" w:space="0" w:color="auto"/>
        </w:tblBorders>
        <w:tblLook w:val="04A0" w:firstRow="1" w:lastRow="0" w:firstColumn="1" w:lastColumn="0" w:noHBand="0" w:noVBand="1"/>
      </w:tblPr>
      <w:tblGrid>
        <w:gridCol w:w="8893"/>
      </w:tblGrid>
      <w:tr w:rsidR="00B63B84" w14:paraId="246A0F1A" w14:textId="77777777" w:rsidTr="009D06C8">
        <w:tc>
          <w:tcPr>
            <w:tcW w:w="9622" w:type="dxa"/>
          </w:tcPr>
          <w:p w14:paraId="7C467154" w14:textId="77777777" w:rsidR="00B63B84" w:rsidRDefault="00B63B84" w:rsidP="00B63B84">
            <w:pPr>
              <w:rPr>
                <w:rFonts w:ascii="Arial" w:hAnsi="Arial" w:cs="Arial"/>
              </w:rPr>
            </w:pPr>
            <w:r>
              <w:rPr>
                <w:rFonts w:ascii="Arial" w:hAnsi="Arial" w:cs="Arial"/>
                <w:b/>
                <w:u w:val="single"/>
              </w:rPr>
              <w:lastRenderedPageBreak/>
              <w:t>Political Challenges</w:t>
            </w:r>
          </w:p>
          <w:p w14:paraId="471A22A7" w14:textId="77777777" w:rsidR="00B63B84" w:rsidRDefault="00B63B84" w:rsidP="00B63B84">
            <w:pPr>
              <w:rPr>
                <w:rFonts w:ascii="Arial" w:hAnsi="Arial" w:cs="Arial"/>
              </w:rPr>
            </w:pPr>
          </w:p>
          <w:p w14:paraId="43EE9BB8" w14:textId="77777777" w:rsidR="00B63B84" w:rsidRDefault="00B63B84" w:rsidP="002A458E">
            <w:pPr>
              <w:pStyle w:val="ListParagraph"/>
              <w:numPr>
                <w:ilvl w:val="0"/>
                <w:numId w:val="74"/>
              </w:numPr>
              <w:rPr>
                <w:rFonts w:ascii="Arial" w:hAnsi="Arial" w:cs="Arial"/>
              </w:rPr>
            </w:pPr>
            <w:r>
              <w:rPr>
                <w:rFonts w:ascii="Arial" w:hAnsi="Arial" w:cs="Arial"/>
              </w:rPr>
              <w:t>Brexit – concerns that we will see rising costs in materials, labour shortages in key trades etc.</w:t>
            </w:r>
          </w:p>
          <w:p w14:paraId="7B00A0C0" w14:textId="77777777" w:rsidR="00B63B84" w:rsidRDefault="00B63B84" w:rsidP="00B63B84">
            <w:pPr>
              <w:rPr>
                <w:rFonts w:ascii="Arial" w:hAnsi="Arial" w:cs="Arial"/>
              </w:rPr>
            </w:pPr>
          </w:p>
          <w:p w14:paraId="4454E33D" w14:textId="77777777" w:rsidR="00B63B84" w:rsidRDefault="00B63B84" w:rsidP="002A458E">
            <w:pPr>
              <w:pStyle w:val="ListParagraph"/>
              <w:numPr>
                <w:ilvl w:val="0"/>
                <w:numId w:val="74"/>
              </w:numPr>
              <w:rPr>
                <w:rFonts w:ascii="Arial" w:hAnsi="Arial" w:cs="Arial"/>
              </w:rPr>
            </w:pPr>
            <w:r>
              <w:rPr>
                <w:rFonts w:ascii="Arial" w:hAnsi="Arial" w:cs="Arial"/>
              </w:rPr>
              <w:t>COVID impacts – growths in unemployment and changes in direct and indirect taxation and grant priorities to pay for COVID costs.</w:t>
            </w:r>
          </w:p>
          <w:p w14:paraId="2F2B659D" w14:textId="77777777" w:rsidR="00B63B84" w:rsidRPr="00B63B84" w:rsidRDefault="00B63B84" w:rsidP="00B63B84">
            <w:pPr>
              <w:pStyle w:val="ListParagraph"/>
              <w:rPr>
                <w:rFonts w:ascii="Arial" w:hAnsi="Arial" w:cs="Arial"/>
              </w:rPr>
            </w:pPr>
          </w:p>
          <w:p w14:paraId="2D49647C" w14:textId="77777777" w:rsidR="00B63B84" w:rsidRDefault="00B63B84" w:rsidP="002A458E">
            <w:pPr>
              <w:pStyle w:val="ListParagraph"/>
              <w:numPr>
                <w:ilvl w:val="0"/>
                <w:numId w:val="74"/>
              </w:numPr>
              <w:rPr>
                <w:rFonts w:ascii="Arial" w:hAnsi="Arial" w:cs="Arial"/>
              </w:rPr>
            </w:pPr>
            <w:r>
              <w:rPr>
                <w:rFonts w:ascii="Arial" w:hAnsi="Arial" w:cs="Arial"/>
              </w:rPr>
              <w:t>Policy changes at UK and Scottish Government level to tackle Climate Change challenges and Net Zero Targets.</w:t>
            </w:r>
          </w:p>
          <w:p w14:paraId="4F0828E7" w14:textId="77777777" w:rsidR="00B63B84" w:rsidRPr="00B63B84" w:rsidRDefault="00B63B84" w:rsidP="00B63B84">
            <w:pPr>
              <w:pStyle w:val="ListParagraph"/>
              <w:rPr>
                <w:rFonts w:ascii="Arial" w:hAnsi="Arial" w:cs="Arial"/>
              </w:rPr>
            </w:pPr>
          </w:p>
          <w:p w14:paraId="1C538517" w14:textId="77777777" w:rsidR="00B63B84" w:rsidRDefault="00B63B84" w:rsidP="002A458E">
            <w:pPr>
              <w:pStyle w:val="ListParagraph"/>
              <w:numPr>
                <w:ilvl w:val="0"/>
                <w:numId w:val="74"/>
              </w:numPr>
              <w:rPr>
                <w:rFonts w:ascii="Arial" w:hAnsi="Arial" w:cs="Arial"/>
              </w:rPr>
            </w:pPr>
            <w:r>
              <w:rPr>
                <w:rFonts w:ascii="Arial" w:hAnsi="Arial" w:cs="Arial"/>
              </w:rPr>
              <w:t>Declining role and funding of local authorities and the threats and opportunities this brings for housing associations</w:t>
            </w:r>
          </w:p>
          <w:p w14:paraId="07E6F21B" w14:textId="77777777" w:rsidR="00B63B84" w:rsidRPr="00B63B84" w:rsidRDefault="00B63B84" w:rsidP="00B63B84">
            <w:pPr>
              <w:pStyle w:val="ListParagraph"/>
              <w:rPr>
                <w:rFonts w:ascii="Arial" w:hAnsi="Arial" w:cs="Arial"/>
              </w:rPr>
            </w:pPr>
          </w:p>
          <w:p w14:paraId="79307D34" w14:textId="77777777" w:rsidR="00B63B84" w:rsidRDefault="00B63B84" w:rsidP="002A458E">
            <w:pPr>
              <w:pStyle w:val="ListParagraph"/>
              <w:numPr>
                <w:ilvl w:val="0"/>
                <w:numId w:val="74"/>
              </w:numPr>
              <w:rPr>
                <w:rFonts w:ascii="Arial" w:hAnsi="Arial" w:cs="Arial"/>
              </w:rPr>
            </w:pPr>
            <w:r>
              <w:rPr>
                <w:rFonts w:ascii="Arial" w:hAnsi="Arial" w:cs="Arial"/>
              </w:rPr>
              <w:t>Indy Ref 2 – and political uncertainty, changes to Scottish Government funding etc.</w:t>
            </w:r>
          </w:p>
          <w:p w14:paraId="69731E7C" w14:textId="77777777" w:rsidR="00B63B84" w:rsidRPr="00B63B84" w:rsidRDefault="00B63B84" w:rsidP="00B63B84">
            <w:pPr>
              <w:pStyle w:val="ListParagraph"/>
              <w:rPr>
                <w:rFonts w:ascii="Arial" w:hAnsi="Arial" w:cs="Arial"/>
              </w:rPr>
            </w:pPr>
          </w:p>
          <w:p w14:paraId="358B5292" w14:textId="77777777" w:rsidR="00B63B84" w:rsidRDefault="00B63B84" w:rsidP="002A458E">
            <w:pPr>
              <w:pStyle w:val="ListParagraph"/>
              <w:numPr>
                <w:ilvl w:val="0"/>
                <w:numId w:val="74"/>
              </w:numPr>
              <w:rPr>
                <w:rFonts w:ascii="Arial" w:hAnsi="Arial" w:cs="Arial"/>
              </w:rPr>
            </w:pPr>
            <w:r>
              <w:rPr>
                <w:rFonts w:ascii="Arial" w:hAnsi="Arial" w:cs="Arial"/>
              </w:rPr>
              <w:t>Scottish Government house building targets.</w:t>
            </w:r>
          </w:p>
          <w:p w14:paraId="0CAB5860" w14:textId="6E3655ED" w:rsidR="00B63B84" w:rsidRPr="00B63B84" w:rsidRDefault="00B63B84" w:rsidP="00B63B84">
            <w:pPr>
              <w:pStyle w:val="ListParagraph"/>
              <w:rPr>
                <w:rFonts w:ascii="Arial" w:hAnsi="Arial" w:cs="Arial"/>
              </w:rPr>
            </w:pPr>
          </w:p>
        </w:tc>
      </w:tr>
    </w:tbl>
    <w:p w14:paraId="1B4DBAFB" w14:textId="600DDE89" w:rsidR="00B63B84" w:rsidRDefault="00B63B84" w:rsidP="00B63B84">
      <w:pPr>
        <w:ind w:left="709" w:hanging="709"/>
        <w:rPr>
          <w:rFonts w:ascii="Arial" w:hAnsi="Arial" w:cs="Arial"/>
        </w:rPr>
      </w:pPr>
    </w:p>
    <w:tbl>
      <w:tblPr>
        <w:tblStyle w:val="TableGrid"/>
        <w:tblW w:w="0" w:type="auto"/>
        <w:tblInd w:w="709"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none" w:sz="0" w:space="0" w:color="auto"/>
          <w:insideV w:val="none" w:sz="0" w:space="0" w:color="auto"/>
        </w:tblBorders>
        <w:tblLook w:val="04A0" w:firstRow="1" w:lastRow="0" w:firstColumn="1" w:lastColumn="0" w:noHBand="0" w:noVBand="1"/>
      </w:tblPr>
      <w:tblGrid>
        <w:gridCol w:w="8893"/>
      </w:tblGrid>
      <w:tr w:rsidR="00B63B84" w14:paraId="2EBAB5BE" w14:textId="77777777" w:rsidTr="009D06C8">
        <w:tc>
          <w:tcPr>
            <w:tcW w:w="9622" w:type="dxa"/>
          </w:tcPr>
          <w:p w14:paraId="44D2C6E2" w14:textId="77777777" w:rsidR="00B63B84" w:rsidRDefault="00B63B84" w:rsidP="00B63B84">
            <w:pPr>
              <w:rPr>
                <w:rFonts w:ascii="Arial" w:hAnsi="Arial" w:cs="Arial"/>
              </w:rPr>
            </w:pPr>
            <w:r>
              <w:rPr>
                <w:rFonts w:ascii="Arial" w:hAnsi="Arial" w:cs="Arial"/>
                <w:b/>
                <w:u w:val="single"/>
              </w:rPr>
              <w:t>Economic</w:t>
            </w:r>
          </w:p>
          <w:p w14:paraId="262F7CB5" w14:textId="77777777" w:rsidR="00B63B84" w:rsidRDefault="00B63B84" w:rsidP="00B63B84">
            <w:pPr>
              <w:rPr>
                <w:rFonts w:ascii="Arial" w:hAnsi="Arial" w:cs="Arial"/>
              </w:rPr>
            </w:pPr>
          </w:p>
          <w:p w14:paraId="205B04A6" w14:textId="77777777" w:rsidR="00B63B84" w:rsidRDefault="00B63B84" w:rsidP="002A458E">
            <w:pPr>
              <w:pStyle w:val="ListParagraph"/>
              <w:numPr>
                <w:ilvl w:val="0"/>
                <w:numId w:val="75"/>
              </w:numPr>
              <w:rPr>
                <w:rFonts w:ascii="Arial" w:hAnsi="Arial" w:cs="Arial"/>
              </w:rPr>
            </w:pPr>
            <w:r>
              <w:rPr>
                <w:rFonts w:ascii="Arial" w:hAnsi="Arial" w:cs="Arial"/>
              </w:rPr>
              <w:t>Inflationary Risks – due to both Brexit and Covid.</w:t>
            </w:r>
          </w:p>
          <w:p w14:paraId="65642095" w14:textId="77777777" w:rsidR="00B63B84" w:rsidRDefault="00B63B84" w:rsidP="00B63B84">
            <w:pPr>
              <w:rPr>
                <w:rFonts w:ascii="Arial" w:hAnsi="Arial" w:cs="Arial"/>
              </w:rPr>
            </w:pPr>
          </w:p>
          <w:p w14:paraId="26E54D5B" w14:textId="77777777" w:rsidR="00B63B84" w:rsidRDefault="00B63B84" w:rsidP="002A458E">
            <w:pPr>
              <w:pStyle w:val="ListParagraph"/>
              <w:numPr>
                <w:ilvl w:val="0"/>
                <w:numId w:val="75"/>
              </w:numPr>
              <w:rPr>
                <w:rFonts w:ascii="Arial" w:hAnsi="Arial" w:cs="Arial"/>
              </w:rPr>
            </w:pPr>
            <w:r>
              <w:rPr>
                <w:rFonts w:ascii="Arial" w:hAnsi="Arial" w:cs="Arial"/>
              </w:rPr>
              <w:t>Tax rises linked to constitutional change.</w:t>
            </w:r>
          </w:p>
          <w:p w14:paraId="57BDB3A0" w14:textId="77777777" w:rsidR="00B63B84" w:rsidRPr="00B63B84" w:rsidRDefault="00B63B84" w:rsidP="00B63B84">
            <w:pPr>
              <w:pStyle w:val="ListParagraph"/>
              <w:rPr>
                <w:rFonts w:ascii="Arial" w:hAnsi="Arial" w:cs="Arial"/>
              </w:rPr>
            </w:pPr>
          </w:p>
          <w:p w14:paraId="76A2DE19" w14:textId="77777777" w:rsidR="00B63B84" w:rsidRDefault="00B63B84" w:rsidP="002A458E">
            <w:pPr>
              <w:pStyle w:val="ListParagraph"/>
              <w:numPr>
                <w:ilvl w:val="0"/>
                <w:numId w:val="75"/>
              </w:numPr>
              <w:rPr>
                <w:rFonts w:ascii="Arial" w:hAnsi="Arial" w:cs="Arial"/>
              </w:rPr>
            </w:pPr>
            <w:r>
              <w:rPr>
                <w:rFonts w:ascii="Arial" w:hAnsi="Arial" w:cs="Arial"/>
              </w:rPr>
              <w:t>Growing financial burden due to decline in local authority funding.</w:t>
            </w:r>
          </w:p>
          <w:p w14:paraId="66BE0B2F" w14:textId="77777777" w:rsidR="00B63B84" w:rsidRPr="00B63B84" w:rsidRDefault="00B63B84" w:rsidP="00B63B84">
            <w:pPr>
              <w:pStyle w:val="ListParagraph"/>
              <w:rPr>
                <w:rFonts w:ascii="Arial" w:hAnsi="Arial" w:cs="Arial"/>
              </w:rPr>
            </w:pPr>
          </w:p>
          <w:p w14:paraId="25E56A58" w14:textId="77777777" w:rsidR="00B63B84" w:rsidRDefault="00B63B84" w:rsidP="002A458E">
            <w:pPr>
              <w:pStyle w:val="ListParagraph"/>
              <w:numPr>
                <w:ilvl w:val="0"/>
                <w:numId w:val="75"/>
              </w:numPr>
              <w:rPr>
                <w:rFonts w:ascii="Arial" w:hAnsi="Arial" w:cs="Arial"/>
              </w:rPr>
            </w:pPr>
            <w:r>
              <w:rPr>
                <w:rFonts w:ascii="Arial" w:hAnsi="Arial" w:cs="Arial"/>
              </w:rPr>
              <w:t>Spike in business failure and unemployment post COVID</w:t>
            </w:r>
          </w:p>
          <w:p w14:paraId="4413C07D" w14:textId="77777777" w:rsidR="00B63B84" w:rsidRPr="00B63B84" w:rsidRDefault="00B63B84" w:rsidP="00B63B84">
            <w:pPr>
              <w:pStyle w:val="ListParagraph"/>
              <w:rPr>
                <w:rFonts w:ascii="Arial" w:hAnsi="Arial" w:cs="Arial"/>
              </w:rPr>
            </w:pPr>
          </w:p>
          <w:p w14:paraId="3984C329" w14:textId="77777777" w:rsidR="00B63B84" w:rsidRDefault="00B63B84" w:rsidP="002A458E">
            <w:pPr>
              <w:pStyle w:val="ListParagraph"/>
              <w:numPr>
                <w:ilvl w:val="0"/>
                <w:numId w:val="75"/>
              </w:numPr>
              <w:rPr>
                <w:rFonts w:ascii="Arial" w:hAnsi="Arial" w:cs="Arial"/>
              </w:rPr>
            </w:pPr>
            <w:r>
              <w:rPr>
                <w:rFonts w:ascii="Arial" w:hAnsi="Arial" w:cs="Arial"/>
              </w:rPr>
              <w:t>Linked to inflation pressures may be increased cost of borrowing</w:t>
            </w:r>
          </w:p>
          <w:p w14:paraId="01C2C476" w14:textId="77777777" w:rsidR="00B63B84" w:rsidRPr="00B63B84" w:rsidRDefault="00B63B84" w:rsidP="00B63B84">
            <w:pPr>
              <w:pStyle w:val="ListParagraph"/>
              <w:rPr>
                <w:rFonts w:ascii="Arial" w:hAnsi="Arial" w:cs="Arial"/>
              </w:rPr>
            </w:pPr>
          </w:p>
          <w:p w14:paraId="7604ACBA" w14:textId="77777777" w:rsidR="00B63B84" w:rsidRDefault="00B63B84" w:rsidP="002A458E">
            <w:pPr>
              <w:pStyle w:val="ListParagraph"/>
              <w:numPr>
                <w:ilvl w:val="0"/>
                <w:numId w:val="75"/>
              </w:numPr>
              <w:rPr>
                <w:rFonts w:ascii="Arial" w:hAnsi="Arial" w:cs="Arial"/>
              </w:rPr>
            </w:pPr>
            <w:r>
              <w:rPr>
                <w:rFonts w:ascii="Arial" w:hAnsi="Arial" w:cs="Arial"/>
              </w:rPr>
              <w:t>Financial penalties of Net Zero Emission targets and rising energy costs.</w:t>
            </w:r>
          </w:p>
          <w:p w14:paraId="7005EF50" w14:textId="3CC53EBD" w:rsidR="00B63B84" w:rsidRPr="00B63B84" w:rsidRDefault="00B63B84" w:rsidP="00B63B84">
            <w:pPr>
              <w:pStyle w:val="ListParagraph"/>
              <w:rPr>
                <w:rFonts w:ascii="Arial" w:hAnsi="Arial" w:cs="Arial"/>
              </w:rPr>
            </w:pPr>
          </w:p>
        </w:tc>
      </w:tr>
    </w:tbl>
    <w:p w14:paraId="0F1F21FD" w14:textId="055F6210" w:rsidR="00B63B84" w:rsidRDefault="00B63B84" w:rsidP="00B63B84">
      <w:pPr>
        <w:ind w:left="709" w:hanging="709"/>
        <w:rPr>
          <w:rFonts w:ascii="Arial" w:hAnsi="Arial" w:cs="Arial"/>
        </w:rPr>
      </w:pPr>
    </w:p>
    <w:tbl>
      <w:tblPr>
        <w:tblStyle w:val="TableGrid"/>
        <w:tblW w:w="0" w:type="auto"/>
        <w:tblInd w:w="709" w:type="dxa"/>
        <w:tblLook w:val="04A0" w:firstRow="1" w:lastRow="0" w:firstColumn="1" w:lastColumn="0" w:noHBand="0" w:noVBand="1"/>
      </w:tblPr>
      <w:tblGrid>
        <w:gridCol w:w="8893"/>
      </w:tblGrid>
      <w:tr w:rsidR="00B63B84" w14:paraId="15BE67E9" w14:textId="77777777" w:rsidTr="009D06C8">
        <w:tc>
          <w:tcPr>
            <w:tcW w:w="96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5DB76BDE" w14:textId="77777777" w:rsidR="00B63B84" w:rsidRDefault="00B63B84" w:rsidP="00B63B84">
            <w:pPr>
              <w:rPr>
                <w:rFonts w:ascii="Arial" w:hAnsi="Arial" w:cs="Arial"/>
              </w:rPr>
            </w:pPr>
            <w:r>
              <w:rPr>
                <w:rFonts w:ascii="Arial" w:hAnsi="Arial" w:cs="Arial"/>
                <w:b/>
                <w:u w:val="single"/>
              </w:rPr>
              <w:t>Social</w:t>
            </w:r>
          </w:p>
          <w:p w14:paraId="6999E686" w14:textId="77777777" w:rsidR="00B63B84" w:rsidRDefault="00B63B84" w:rsidP="00B63B84">
            <w:pPr>
              <w:rPr>
                <w:rFonts w:ascii="Arial" w:hAnsi="Arial" w:cs="Arial"/>
              </w:rPr>
            </w:pPr>
          </w:p>
          <w:p w14:paraId="1554144C" w14:textId="77777777" w:rsidR="00B63B84" w:rsidRDefault="00B63B84" w:rsidP="002A458E">
            <w:pPr>
              <w:pStyle w:val="ListParagraph"/>
              <w:numPr>
                <w:ilvl w:val="0"/>
                <w:numId w:val="76"/>
              </w:numPr>
              <w:rPr>
                <w:rFonts w:ascii="Arial" w:hAnsi="Arial" w:cs="Arial"/>
              </w:rPr>
            </w:pPr>
            <w:r>
              <w:rPr>
                <w:rFonts w:ascii="Arial" w:hAnsi="Arial" w:cs="Arial"/>
              </w:rPr>
              <w:t>Demographic change – falling birth rates, ageing population, impact on health and social care and housing demand.</w:t>
            </w:r>
          </w:p>
          <w:p w14:paraId="6A006D7E" w14:textId="77777777" w:rsidR="00B63B84" w:rsidRDefault="00B63B84" w:rsidP="00B63B84">
            <w:pPr>
              <w:rPr>
                <w:rFonts w:ascii="Arial" w:hAnsi="Arial" w:cs="Arial"/>
              </w:rPr>
            </w:pPr>
          </w:p>
          <w:p w14:paraId="34B8C651" w14:textId="77777777" w:rsidR="00B63B84" w:rsidRDefault="00B63B84" w:rsidP="002A458E">
            <w:pPr>
              <w:pStyle w:val="ListParagraph"/>
              <w:numPr>
                <w:ilvl w:val="0"/>
                <w:numId w:val="76"/>
              </w:numPr>
              <w:rPr>
                <w:rFonts w:ascii="Arial" w:hAnsi="Arial" w:cs="Arial"/>
              </w:rPr>
            </w:pPr>
            <w:r>
              <w:rPr>
                <w:rFonts w:ascii="Arial" w:hAnsi="Arial" w:cs="Arial"/>
              </w:rPr>
              <w:t>Digital inclusion / exclusion impacts</w:t>
            </w:r>
          </w:p>
          <w:p w14:paraId="29E6F65F" w14:textId="77777777" w:rsidR="00B63B84" w:rsidRPr="00B63B84" w:rsidRDefault="00B63B84" w:rsidP="00B63B84">
            <w:pPr>
              <w:pStyle w:val="ListParagraph"/>
              <w:rPr>
                <w:rFonts w:ascii="Arial" w:hAnsi="Arial" w:cs="Arial"/>
              </w:rPr>
            </w:pPr>
          </w:p>
          <w:p w14:paraId="14AA56EC" w14:textId="77777777" w:rsidR="00B63B84" w:rsidRDefault="00B63B84" w:rsidP="002A458E">
            <w:pPr>
              <w:pStyle w:val="ListParagraph"/>
              <w:numPr>
                <w:ilvl w:val="0"/>
                <w:numId w:val="76"/>
              </w:numPr>
              <w:rPr>
                <w:rFonts w:ascii="Arial" w:hAnsi="Arial" w:cs="Arial"/>
              </w:rPr>
            </w:pPr>
            <w:r>
              <w:rPr>
                <w:rFonts w:ascii="Arial" w:hAnsi="Arial" w:cs="Arial"/>
              </w:rPr>
              <w:t>Health inequalities and social isolation</w:t>
            </w:r>
          </w:p>
          <w:p w14:paraId="3996D69D" w14:textId="77777777" w:rsidR="00B63B84" w:rsidRPr="00B63B84" w:rsidRDefault="00B63B84" w:rsidP="00B63B84">
            <w:pPr>
              <w:pStyle w:val="ListParagraph"/>
              <w:rPr>
                <w:rFonts w:ascii="Arial" w:hAnsi="Arial" w:cs="Arial"/>
              </w:rPr>
            </w:pPr>
          </w:p>
          <w:p w14:paraId="6F68F4F2" w14:textId="77777777" w:rsidR="00B63B84" w:rsidRDefault="00B63B84" w:rsidP="002A458E">
            <w:pPr>
              <w:pStyle w:val="ListParagraph"/>
              <w:numPr>
                <w:ilvl w:val="0"/>
                <w:numId w:val="76"/>
              </w:numPr>
              <w:rPr>
                <w:rFonts w:ascii="Arial" w:hAnsi="Arial" w:cs="Arial"/>
              </w:rPr>
            </w:pPr>
            <w:r>
              <w:rPr>
                <w:rFonts w:ascii="Arial" w:hAnsi="Arial" w:cs="Arial"/>
              </w:rPr>
              <w:t>Homelessness – major policy area unresolved</w:t>
            </w:r>
          </w:p>
          <w:p w14:paraId="235A54B5" w14:textId="77777777" w:rsidR="00B63B84" w:rsidRPr="00B63B84" w:rsidRDefault="00B63B84" w:rsidP="00B63B84">
            <w:pPr>
              <w:pStyle w:val="ListParagraph"/>
              <w:rPr>
                <w:rFonts w:ascii="Arial" w:hAnsi="Arial" w:cs="Arial"/>
              </w:rPr>
            </w:pPr>
          </w:p>
          <w:p w14:paraId="451DECAC" w14:textId="77777777" w:rsidR="00B63B84" w:rsidRDefault="00B63B84" w:rsidP="002A458E">
            <w:pPr>
              <w:pStyle w:val="ListParagraph"/>
              <w:numPr>
                <w:ilvl w:val="0"/>
                <w:numId w:val="76"/>
              </w:numPr>
              <w:rPr>
                <w:rFonts w:ascii="Arial" w:hAnsi="Arial" w:cs="Arial"/>
              </w:rPr>
            </w:pPr>
            <w:r>
              <w:rPr>
                <w:rFonts w:ascii="Arial" w:hAnsi="Arial" w:cs="Arial"/>
              </w:rPr>
              <w:t>Changing customer aspirations – where does high rise sit?</w:t>
            </w:r>
          </w:p>
          <w:p w14:paraId="16B1E733" w14:textId="77777777" w:rsidR="00B63B84" w:rsidRPr="00B63B84" w:rsidRDefault="00B63B84" w:rsidP="00B63B84">
            <w:pPr>
              <w:pStyle w:val="ListParagraph"/>
              <w:rPr>
                <w:rFonts w:ascii="Arial" w:hAnsi="Arial" w:cs="Arial"/>
              </w:rPr>
            </w:pPr>
          </w:p>
          <w:p w14:paraId="78AA5AD3" w14:textId="77777777" w:rsidR="00B63B84" w:rsidRDefault="00B63B84" w:rsidP="002A458E">
            <w:pPr>
              <w:pStyle w:val="ListParagraph"/>
              <w:numPr>
                <w:ilvl w:val="0"/>
                <w:numId w:val="76"/>
              </w:numPr>
              <w:rPr>
                <w:rFonts w:ascii="Arial" w:hAnsi="Arial" w:cs="Arial"/>
              </w:rPr>
            </w:pPr>
            <w:r>
              <w:rPr>
                <w:rFonts w:ascii="Arial" w:hAnsi="Arial" w:cs="Arial"/>
              </w:rPr>
              <w:t>Demand for social housing – Brexit leading to less EU nationals, falling demand</w:t>
            </w:r>
          </w:p>
          <w:p w14:paraId="526B17A8" w14:textId="77777777" w:rsidR="00B63B84" w:rsidRPr="00B63B84" w:rsidRDefault="00B63B84" w:rsidP="00B63B84">
            <w:pPr>
              <w:pStyle w:val="ListParagraph"/>
              <w:rPr>
                <w:rFonts w:ascii="Arial" w:hAnsi="Arial" w:cs="Arial"/>
              </w:rPr>
            </w:pPr>
          </w:p>
          <w:p w14:paraId="6682F4C6" w14:textId="77777777" w:rsidR="00B63B84" w:rsidRDefault="00B63B84" w:rsidP="002A458E">
            <w:pPr>
              <w:pStyle w:val="ListParagraph"/>
              <w:numPr>
                <w:ilvl w:val="0"/>
                <w:numId w:val="76"/>
              </w:numPr>
              <w:rPr>
                <w:rFonts w:ascii="Arial" w:hAnsi="Arial" w:cs="Arial"/>
              </w:rPr>
            </w:pPr>
            <w:r>
              <w:rPr>
                <w:rFonts w:ascii="Arial" w:hAnsi="Arial" w:cs="Arial"/>
              </w:rPr>
              <w:lastRenderedPageBreak/>
              <w:t>Work/Life balance post Covid – more home working permanently, impact on women in particular</w:t>
            </w:r>
          </w:p>
          <w:p w14:paraId="54EC4F6C" w14:textId="77777777" w:rsidR="00B63B84" w:rsidRPr="00B63B84" w:rsidRDefault="00B63B84" w:rsidP="00B63B84">
            <w:pPr>
              <w:pStyle w:val="ListParagraph"/>
              <w:rPr>
                <w:rFonts w:ascii="Arial" w:hAnsi="Arial" w:cs="Arial"/>
              </w:rPr>
            </w:pPr>
          </w:p>
          <w:p w14:paraId="226BF693" w14:textId="77777777" w:rsidR="00B63B84" w:rsidRDefault="00B63B84" w:rsidP="002A458E">
            <w:pPr>
              <w:pStyle w:val="ListParagraph"/>
              <w:numPr>
                <w:ilvl w:val="0"/>
                <w:numId w:val="76"/>
              </w:numPr>
              <w:rPr>
                <w:rFonts w:ascii="Arial" w:hAnsi="Arial" w:cs="Arial"/>
              </w:rPr>
            </w:pPr>
            <w:r>
              <w:rPr>
                <w:rFonts w:ascii="Arial" w:hAnsi="Arial" w:cs="Arial"/>
              </w:rPr>
              <w:t>More homeworking – impact upon space standards in homes?</w:t>
            </w:r>
          </w:p>
          <w:p w14:paraId="7058B255" w14:textId="53E16622" w:rsidR="00B63B84" w:rsidRPr="00B63B84" w:rsidRDefault="00B63B84" w:rsidP="00B63B84">
            <w:pPr>
              <w:rPr>
                <w:rFonts w:ascii="Arial" w:hAnsi="Arial" w:cs="Arial"/>
              </w:rPr>
            </w:pPr>
          </w:p>
        </w:tc>
      </w:tr>
    </w:tbl>
    <w:p w14:paraId="3741B40A" w14:textId="1FF736A9" w:rsidR="00B63B84" w:rsidRDefault="00B63B84" w:rsidP="00B63B84">
      <w:pPr>
        <w:ind w:left="709" w:hanging="709"/>
        <w:rPr>
          <w:rFonts w:ascii="Arial" w:hAnsi="Arial" w:cs="Arial"/>
        </w:rPr>
      </w:pPr>
    </w:p>
    <w:tbl>
      <w:tblPr>
        <w:tblStyle w:val="TableGrid"/>
        <w:tblW w:w="0" w:type="auto"/>
        <w:tblInd w:w="709" w:type="dxa"/>
        <w:tblLook w:val="04A0" w:firstRow="1" w:lastRow="0" w:firstColumn="1" w:lastColumn="0" w:noHBand="0" w:noVBand="1"/>
      </w:tblPr>
      <w:tblGrid>
        <w:gridCol w:w="8893"/>
      </w:tblGrid>
      <w:tr w:rsidR="009D06C8" w14:paraId="2798256A" w14:textId="77777777" w:rsidTr="009D06C8">
        <w:tc>
          <w:tcPr>
            <w:tcW w:w="96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0C895171" w14:textId="1D44C6CB" w:rsidR="009D06C8" w:rsidRDefault="002A458E" w:rsidP="00B63B84">
            <w:pPr>
              <w:rPr>
                <w:rFonts w:ascii="Arial" w:hAnsi="Arial" w:cs="Arial"/>
              </w:rPr>
            </w:pPr>
            <w:r>
              <w:rPr>
                <w:rFonts w:ascii="Arial" w:hAnsi="Arial" w:cs="Arial"/>
                <w:b/>
                <w:u w:val="single"/>
              </w:rPr>
              <w:t>Technological</w:t>
            </w:r>
          </w:p>
          <w:p w14:paraId="7EA1AC8F" w14:textId="77777777" w:rsidR="009D06C8" w:rsidRDefault="009D06C8" w:rsidP="00B63B84">
            <w:pPr>
              <w:rPr>
                <w:rFonts w:ascii="Arial" w:hAnsi="Arial" w:cs="Arial"/>
              </w:rPr>
            </w:pPr>
          </w:p>
          <w:p w14:paraId="7A8CA440" w14:textId="77777777" w:rsidR="009D06C8" w:rsidRDefault="009D06C8" w:rsidP="002A458E">
            <w:pPr>
              <w:pStyle w:val="ListParagraph"/>
              <w:numPr>
                <w:ilvl w:val="0"/>
                <w:numId w:val="77"/>
              </w:numPr>
              <w:rPr>
                <w:rFonts w:ascii="Arial" w:hAnsi="Arial" w:cs="Arial"/>
              </w:rPr>
            </w:pPr>
            <w:r>
              <w:rPr>
                <w:rFonts w:ascii="Arial" w:hAnsi="Arial" w:cs="Arial"/>
              </w:rPr>
              <w:t>Growth in digital and social media leads to cultural shifts in tolerance and service expectations</w:t>
            </w:r>
          </w:p>
          <w:p w14:paraId="69B2762B" w14:textId="77777777" w:rsidR="009D06C8" w:rsidRDefault="009D06C8" w:rsidP="009D06C8">
            <w:pPr>
              <w:rPr>
                <w:rFonts w:ascii="Arial" w:hAnsi="Arial" w:cs="Arial"/>
              </w:rPr>
            </w:pPr>
          </w:p>
          <w:p w14:paraId="6F9AE160" w14:textId="77777777" w:rsidR="009D06C8" w:rsidRDefault="009D06C8" w:rsidP="002A458E">
            <w:pPr>
              <w:pStyle w:val="ListParagraph"/>
              <w:numPr>
                <w:ilvl w:val="0"/>
                <w:numId w:val="77"/>
              </w:numPr>
              <w:rPr>
                <w:rFonts w:ascii="Arial" w:hAnsi="Arial" w:cs="Arial"/>
              </w:rPr>
            </w:pPr>
            <w:r>
              <w:rPr>
                <w:rFonts w:ascii="Arial" w:hAnsi="Arial" w:cs="Arial"/>
              </w:rPr>
              <w:t>Digital inclusion and exclusion</w:t>
            </w:r>
          </w:p>
          <w:p w14:paraId="333432B3" w14:textId="77777777" w:rsidR="009D06C8" w:rsidRPr="009D06C8" w:rsidRDefault="009D06C8" w:rsidP="009D06C8">
            <w:pPr>
              <w:pStyle w:val="ListParagraph"/>
              <w:rPr>
                <w:rFonts w:ascii="Arial" w:hAnsi="Arial" w:cs="Arial"/>
              </w:rPr>
            </w:pPr>
          </w:p>
          <w:p w14:paraId="7AF6EEF1" w14:textId="77777777" w:rsidR="009D06C8" w:rsidRDefault="009D06C8" w:rsidP="002A458E">
            <w:pPr>
              <w:pStyle w:val="ListParagraph"/>
              <w:numPr>
                <w:ilvl w:val="0"/>
                <w:numId w:val="77"/>
              </w:numPr>
              <w:rPr>
                <w:rFonts w:ascii="Arial" w:hAnsi="Arial" w:cs="Arial"/>
              </w:rPr>
            </w:pPr>
            <w:r>
              <w:rPr>
                <w:rFonts w:ascii="Arial" w:hAnsi="Arial" w:cs="Arial"/>
              </w:rPr>
              <w:t>Greater demand for online services</w:t>
            </w:r>
          </w:p>
          <w:p w14:paraId="42A88D28" w14:textId="77777777" w:rsidR="009D06C8" w:rsidRPr="009D06C8" w:rsidRDefault="009D06C8" w:rsidP="009D06C8">
            <w:pPr>
              <w:pStyle w:val="ListParagraph"/>
              <w:rPr>
                <w:rFonts w:ascii="Arial" w:hAnsi="Arial" w:cs="Arial"/>
              </w:rPr>
            </w:pPr>
          </w:p>
          <w:p w14:paraId="4A5D9011" w14:textId="77777777" w:rsidR="009D06C8" w:rsidRDefault="009D06C8" w:rsidP="002A458E">
            <w:pPr>
              <w:pStyle w:val="ListParagraph"/>
              <w:numPr>
                <w:ilvl w:val="0"/>
                <w:numId w:val="77"/>
              </w:numPr>
              <w:rPr>
                <w:rFonts w:ascii="Arial" w:hAnsi="Arial" w:cs="Arial"/>
              </w:rPr>
            </w:pPr>
            <w:r>
              <w:rPr>
                <w:rFonts w:ascii="Arial" w:hAnsi="Arial" w:cs="Arial"/>
              </w:rPr>
              <w:t>Greater use of digital feedback for business intelligence</w:t>
            </w:r>
          </w:p>
          <w:p w14:paraId="120C1519" w14:textId="77777777" w:rsidR="009D06C8" w:rsidRPr="009D06C8" w:rsidRDefault="009D06C8" w:rsidP="009D06C8">
            <w:pPr>
              <w:pStyle w:val="ListParagraph"/>
              <w:rPr>
                <w:rFonts w:ascii="Arial" w:hAnsi="Arial" w:cs="Arial"/>
              </w:rPr>
            </w:pPr>
          </w:p>
          <w:p w14:paraId="7B828210" w14:textId="77777777" w:rsidR="009D06C8" w:rsidRDefault="009D06C8" w:rsidP="002A458E">
            <w:pPr>
              <w:pStyle w:val="ListParagraph"/>
              <w:numPr>
                <w:ilvl w:val="0"/>
                <w:numId w:val="77"/>
              </w:numPr>
              <w:rPr>
                <w:rFonts w:ascii="Arial" w:hAnsi="Arial" w:cs="Arial"/>
              </w:rPr>
            </w:pPr>
            <w:r>
              <w:rPr>
                <w:rFonts w:ascii="Arial" w:hAnsi="Arial" w:cs="Arial"/>
              </w:rPr>
              <w:t>Cyber threats and fraud risks</w:t>
            </w:r>
          </w:p>
          <w:p w14:paraId="6692C4E3" w14:textId="600C795C" w:rsidR="009D06C8" w:rsidRPr="009D06C8" w:rsidRDefault="009D06C8" w:rsidP="009D06C8">
            <w:pPr>
              <w:rPr>
                <w:rFonts w:ascii="Arial" w:hAnsi="Arial" w:cs="Arial"/>
              </w:rPr>
            </w:pPr>
          </w:p>
        </w:tc>
      </w:tr>
    </w:tbl>
    <w:p w14:paraId="69F8B521" w14:textId="668DC52C" w:rsidR="009D06C8" w:rsidRDefault="009D06C8" w:rsidP="00B63B84">
      <w:pPr>
        <w:ind w:left="709" w:hanging="709"/>
        <w:rPr>
          <w:rFonts w:ascii="Arial" w:hAnsi="Arial" w:cs="Arial"/>
        </w:rPr>
      </w:pPr>
    </w:p>
    <w:tbl>
      <w:tblPr>
        <w:tblStyle w:val="TableGrid"/>
        <w:tblW w:w="0" w:type="auto"/>
        <w:tblInd w:w="709" w:type="dxa"/>
        <w:tblLook w:val="04A0" w:firstRow="1" w:lastRow="0" w:firstColumn="1" w:lastColumn="0" w:noHBand="0" w:noVBand="1"/>
      </w:tblPr>
      <w:tblGrid>
        <w:gridCol w:w="8893"/>
      </w:tblGrid>
      <w:tr w:rsidR="009D06C8" w14:paraId="402FCBD6" w14:textId="77777777" w:rsidTr="009D06C8">
        <w:tc>
          <w:tcPr>
            <w:tcW w:w="96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2A5DAEBB" w14:textId="77777777" w:rsidR="009D06C8" w:rsidRDefault="009D06C8" w:rsidP="00B63B84">
            <w:pPr>
              <w:rPr>
                <w:rFonts w:ascii="Arial" w:hAnsi="Arial" w:cs="Arial"/>
              </w:rPr>
            </w:pPr>
            <w:r>
              <w:rPr>
                <w:rFonts w:ascii="Arial" w:hAnsi="Arial" w:cs="Arial"/>
                <w:b/>
                <w:u w:val="single"/>
              </w:rPr>
              <w:t>Legal</w:t>
            </w:r>
          </w:p>
          <w:p w14:paraId="4FA60C44" w14:textId="77777777" w:rsidR="009D06C8" w:rsidRDefault="009D06C8" w:rsidP="00B63B84">
            <w:pPr>
              <w:rPr>
                <w:rFonts w:ascii="Arial" w:hAnsi="Arial" w:cs="Arial"/>
              </w:rPr>
            </w:pPr>
          </w:p>
          <w:p w14:paraId="15557802" w14:textId="77777777" w:rsidR="009D06C8" w:rsidRDefault="009D06C8" w:rsidP="002A458E">
            <w:pPr>
              <w:pStyle w:val="ListParagraph"/>
              <w:numPr>
                <w:ilvl w:val="0"/>
                <w:numId w:val="78"/>
              </w:numPr>
              <w:rPr>
                <w:rFonts w:ascii="Arial" w:hAnsi="Arial" w:cs="Arial"/>
              </w:rPr>
            </w:pPr>
            <w:r>
              <w:rPr>
                <w:rFonts w:ascii="Arial" w:hAnsi="Arial" w:cs="Arial"/>
              </w:rPr>
              <w:t>New regulatory demands governing information and data and personal privacy.</w:t>
            </w:r>
          </w:p>
          <w:p w14:paraId="3D02B3AA" w14:textId="77777777" w:rsidR="009D06C8" w:rsidRDefault="009D06C8" w:rsidP="009D06C8">
            <w:pPr>
              <w:rPr>
                <w:rFonts w:ascii="Arial" w:hAnsi="Arial" w:cs="Arial"/>
              </w:rPr>
            </w:pPr>
          </w:p>
          <w:p w14:paraId="26980EF0" w14:textId="77777777" w:rsidR="009D06C8" w:rsidRDefault="009D06C8" w:rsidP="002A458E">
            <w:pPr>
              <w:pStyle w:val="ListParagraph"/>
              <w:numPr>
                <w:ilvl w:val="0"/>
                <w:numId w:val="78"/>
              </w:numPr>
              <w:rPr>
                <w:rFonts w:ascii="Arial" w:hAnsi="Arial" w:cs="Arial"/>
              </w:rPr>
            </w:pPr>
            <w:r>
              <w:rPr>
                <w:rFonts w:ascii="Arial" w:hAnsi="Arial" w:cs="Arial"/>
              </w:rPr>
              <w:t>Employment Law post Covid-19</w:t>
            </w:r>
          </w:p>
          <w:p w14:paraId="4C0E719A" w14:textId="77777777" w:rsidR="009D06C8" w:rsidRPr="009D06C8" w:rsidRDefault="009D06C8" w:rsidP="009D06C8">
            <w:pPr>
              <w:pStyle w:val="ListParagraph"/>
              <w:rPr>
                <w:rFonts w:ascii="Arial" w:hAnsi="Arial" w:cs="Arial"/>
              </w:rPr>
            </w:pPr>
          </w:p>
          <w:p w14:paraId="26552F40" w14:textId="77777777" w:rsidR="009D06C8" w:rsidRDefault="009D06C8" w:rsidP="002A458E">
            <w:pPr>
              <w:pStyle w:val="ListParagraph"/>
              <w:numPr>
                <w:ilvl w:val="0"/>
                <w:numId w:val="78"/>
              </w:numPr>
              <w:rPr>
                <w:rFonts w:ascii="Arial" w:hAnsi="Arial" w:cs="Arial"/>
              </w:rPr>
            </w:pPr>
            <w:r>
              <w:rPr>
                <w:rFonts w:ascii="Arial" w:hAnsi="Arial" w:cs="Arial"/>
              </w:rPr>
              <w:t>Increased safety legislation – fire risks etc</w:t>
            </w:r>
          </w:p>
          <w:p w14:paraId="795B8BC0" w14:textId="77777777" w:rsidR="009D06C8" w:rsidRPr="009D06C8" w:rsidRDefault="009D06C8" w:rsidP="009D06C8">
            <w:pPr>
              <w:pStyle w:val="ListParagraph"/>
              <w:rPr>
                <w:rFonts w:ascii="Arial" w:hAnsi="Arial" w:cs="Arial"/>
              </w:rPr>
            </w:pPr>
          </w:p>
          <w:p w14:paraId="3098BDCC" w14:textId="77777777" w:rsidR="009D06C8" w:rsidRDefault="009D06C8" w:rsidP="002A458E">
            <w:pPr>
              <w:pStyle w:val="ListParagraph"/>
              <w:numPr>
                <w:ilvl w:val="0"/>
                <w:numId w:val="78"/>
              </w:numPr>
              <w:rPr>
                <w:rFonts w:ascii="Arial" w:hAnsi="Arial" w:cs="Arial"/>
              </w:rPr>
            </w:pPr>
            <w:r>
              <w:rPr>
                <w:rFonts w:ascii="Arial" w:hAnsi="Arial" w:cs="Arial"/>
              </w:rPr>
              <w:t>Increased building standard legislation around energy performance</w:t>
            </w:r>
          </w:p>
          <w:p w14:paraId="1D15AA6C" w14:textId="77777777" w:rsidR="009D06C8" w:rsidRPr="009D06C8" w:rsidRDefault="009D06C8" w:rsidP="009D06C8">
            <w:pPr>
              <w:pStyle w:val="ListParagraph"/>
              <w:rPr>
                <w:rFonts w:ascii="Arial" w:hAnsi="Arial" w:cs="Arial"/>
              </w:rPr>
            </w:pPr>
          </w:p>
          <w:p w14:paraId="62D80920" w14:textId="77777777" w:rsidR="009D06C8" w:rsidRDefault="009D06C8" w:rsidP="002A458E">
            <w:pPr>
              <w:pStyle w:val="ListParagraph"/>
              <w:numPr>
                <w:ilvl w:val="0"/>
                <w:numId w:val="78"/>
              </w:numPr>
              <w:rPr>
                <w:rFonts w:ascii="Arial" w:hAnsi="Arial" w:cs="Arial"/>
              </w:rPr>
            </w:pPr>
            <w:r>
              <w:rPr>
                <w:rFonts w:ascii="Arial" w:hAnsi="Arial" w:cs="Arial"/>
              </w:rPr>
              <w:t>Equality legislation and expansion of demands</w:t>
            </w:r>
          </w:p>
          <w:p w14:paraId="12D8A5D0" w14:textId="77777777" w:rsidR="009D06C8" w:rsidRPr="009D06C8" w:rsidRDefault="009D06C8" w:rsidP="009D06C8">
            <w:pPr>
              <w:pStyle w:val="ListParagraph"/>
              <w:rPr>
                <w:rFonts w:ascii="Arial" w:hAnsi="Arial" w:cs="Arial"/>
              </w:rPr>
            </w:pPr>
          </w:p>
          <w:p w14:paraId="44D29D48" w14:textId="77777777" w:rsidR="009D06C8" w:rsidRDefault="009D06C8" w:rsidP="002A458E">
            <w:pPr>
              <w:pStyle w:val="ListParagraph"/>
              <w:numPr>
                <w:ilvl w:val="0"/>
                <w:numId w:val="78"/>
              </w:numPr>
              <w:rPr>
                <w:rFonts w:ascii="Arial" w:hAnsi="Arial" w:cs="Arial"/>
              </w:rPr>
            </w:pPr>
            <w:r>
              <w:rPr>
                <w:rFonts w:ascii="Arial" w:hAnsi="Arial" w:cs="Arial"/>
              </w:rPr>
              <w:t>Confusing regulatory framework – too many regulatory bodies</w:t>
            </w:r>
          </w:p>
          <w:p w14:paraId="59FC5403" w14:textId="3D7DF804" w:rsidR="009D06C8" w:rsidRPr="009D06C8" w:rsidRDefault="009D06C8" w:rsidP="009D06C8">
            <w:pPr>
              <w:rPr>
                <w:rFonts w:ascii="Arial" w:hAnsi="Arial" w:cs="Arial"/>
              </w:rPr>
            </w:pPr>
          </w:p>
        </w:tc>
      </w:tr>
    </w:tbl>
    <w:p w14:paraId="67D21CAC" w14:textId="643952D5" w:rsidR="009D06C8" w:rsidRDefault="009D06C8" w:rsidP="00B63B84">
      <w:pPr>
        <w:ind w:left="709" w:hanging="709"/>
        <w:rPr>
          <w:rFonts w:ascii="Arial" w:hAnsi="Arial" w:cs="Arial"/>
        </w:rPr>
      </w:pPr>
    </w:p>
    <w:tbl>
      <w:tblPr>
        <w:tblStyle w:val="TableGrid"/>
        <w:tblW w:w="0" w:type="auto"/>
        <w:tblInd w:w="709" w:type="dxa"/>
        <w:tblLook w:val="04A0" w:firstRow="1" w:lastRow="0" w:firstColumn="1" w:lastColumn="0" w:noHBand="0" w:noVBand="1"/>
      </w:tblPr>
      <w:tblGrid>
        <w:gridCol w:w="8893"/>
      </w:tblGrid>
      <w:tr w:rsidR="009D06C8" w14:paraId="2704F86C" w14:textId="77777777" w:rsidTr="009D06C8">
        <w:tc>
          <w:tcPr>
            <w:tcW w:w="96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0560EDB3" w14:textId="77777777" w:rsidR="009D06C8" w:rsidRDefault="009D06C8" w:rsidP="00B63B84">
            <w:pPr>
              <w:rPr>
                <w:rFonts w:ascii="Arial" w:hAnsi="Arial" w:cs="Arial"/>
              </w:rPr>
            </w:pPr>
            <w:r>
              <w:rPr>
                <w:rFonts w:ascii="Arial" w:hAnsi="Arial" w:cs="Arial"/>
                <w:b/>
                <w:u w:val="single"/>
              </w:rPr>
              <w:t>Environmental</w:t>
            </w:r>
          </w:p>
          <w:p w14:paraId="29CE6972" w14:textId="77777777" w:rsidR="009D06C8" w:rsidRDefault="009D06C8" w:rsidP="00B63B84">
            <w:pPr>
              <w:rPr>
                <w:rFonts w:ascii="Arial" w:hAnsi="Arial" w:cs="Arial"/>
              </w:rPr>
            </w:pPr>
          </w:p>
          <w:p w14:paraId="12B87DB8" w14:textId="77777777" w:rsidR="009D06C8" w:rsidRDefault="009D06C8" w:rsidP="002A458E">
            <w:pPr>
              <w:pStyle w:val="ListParagraph"/>
              <w:numPr>
                <w:ilvl w:val="0"/>
                <w:numId w:val="79"/>
              </w:numPr>
              <w:rPr>
                <w:rFonts w:ascii="Arial" w:hAnsi="Arial" w:cs="Arial"/>
              </w:rPr>
            </w:pPr>
            <w:r>
              <w:rPr>
                <w:rFonts w:ascii="Arial" w:hAnsi="Arial" w:cs="Arial"/>
              </w:rPr>
              <w:t>Climate change policy and legislation and Carbon Reduction targets</w:t>
            </w:r>
          </w:p>
          <w:p w14:paraId="691ED450" w14:textId="77777777" w:rsidR="009D06C8" w:rsidRDefault="009D06C8" w:rsidP="009D06C8">
            <w:pPr>
              <w:rPr>
                <w:rFonts w:ascii="Arial" w:hAnsi="Arial" w:cs="Arial"/>
              </w:rPr>
            </w:pPr>
          </w:p>
          <w:p w14:paraId="15319384" w14:textId="77777777" w:rsidR="009D06C8" w:rsidRDefault="009D06C8" w:rsidP="002A458E">
            <w:pPr>
              <w:pStyle w:val="ListParagraph"/>
              <w:numPr>
                <w:ilvl w:val="0"/>
                <w:numId w:val="79"/>
              </w:numPr>
              <w:rPr>
                <w:rFonts w:ascii="Arial" w:hAnsi="Arial" w:cs="Arial"/>
              </w:rPr>
            </w:pPr>
            <w:r w:rsidRPr="009D06C8">
              <w:rPr>
                <w:rFonts w:ascii="Arial" w:hAnsi="Arial" w:cs="Arial"/>
              </w:rPr>
              <w:t>New standards – Passivhauss and EnerPhit</w:t>
            </w:r>
          </w:p>
          <w:p w14:paraId="56CDCA85" w14:textId="77777777" w:rsidR="009D06C8" w:rsidRPr="009D06C8" w:rsidRDefault="009D06C8" w:rsidP="009D06C8">
            <w:pPr>
              <w:pStyle w:val="ListParagraph"/>
              <w:rPr>
                <w:rFonts w:ascii="Arial" w:hAnsi="Arial" w:cs="Arial"/>
              </w:rPr>
            </w:pPr>
          </w:p>
          <w:p w14:paraId="06117E9D" w14:textId="77777777" w:rsidR="009D06C8" w:rsidRDefault="009D06C8" w:rsidP="002A458E">
            <w:pPr>
              <w:pStyle w:val="ListParagraph"/>
              <w:numPr>
                <w:ilvl w:val="0"/>
                <w:numId w:val="79"/>
              </w:numPr>
              <w:rPr>
                <w:rFonts w:ascii="Arial" w:hAnsi="Arial" w:cs="Arial"/>
              </w:rPr>
            </w:pPr>
            <w:r>
              <w:rPr>
                <w:rFonts w:ascii="Arial" w:hAnsi="Arial" w:cs="Arial"/>
              </w:rPr>
              <w:t>Insulation in buildings, heating choices, flood prevention work</w:t>
            </w:r>
          </w:p>
          <w:p w14:paraId="510D52F7" w14:textId="77777777" w:rsidR="009D06C8" w:rsidRPr="009D06C8" w:rsidRDefault="009D06C8" w:rsidP="009D06C8">
            <w:pPr>
              <w:pStyle w:val="ListParagraph"/>
              <w:rPr>
                <w:rFonts w:ascii="Arial" w:hAnsi="Arial" w:cs="Arial"/>
              </w:rPr>
            </w:pPr>
          </w:p>
          <w:p w14:paraId="6282A335" w14:textId="77777777" w:rsidR="009D06C8" w:rsidRDefault="009D06C8" w:rsidP="002A458E">
            <w:pPr>
              <w:pStyle w:val="ListParagraph"/>
              <w:numPr>
                <w:ilvl w:val="0"/>
                <w:numId w:val="79"/>
              </w:numPr>
              <w:rPr>
                <w:rFonts w:ascii="Arial" w:hAnsi="Arial" w:cs="Arial"/>
              </w:rPr>
            </w:pPr>
            <w:r>
              <w:rPr>
                <w:rFonts w:ascii="Arial" w:hAnsi="Arial" w:cs="Arial"/>
              </w:rPr>
              <w:t>Impact on how we source materials for buildings</w:t>
            </w:r>
          </w:p>
          <w:p w14:paraId="755B0C49" w14:textId="77777777" w:rsidR="009D06C8" w:rsidRPr="009D06C8" w:rsidRDefault="009D06C8" w:rsidP="009D06C8">
            <w:pPr>
              <w:pStyle w:val="ListParagraph"/>
              <w:rPr>
                <w:rFonts w:ascii="Arial" w:hAnsi="Arial" w:cs="Arial"/>
              </w:rPr>
            </w:pPr>
          </w:p>
          <w:p w14:paraId="12A84214" w14:textId="77777777" w:rsidR="009D06C8" w:rsidRDefault="009D06C8" w:rsidP="002A458E">
            <w:pPr>
              <w:pStyle w:val="ListParagraph"/>
              <w:numPr>
                <w:ilvl w:val="0"/>
                <w:numId w:val="79"/>
              </w:numPr>
              <w:rPr>
                <w:rFonts w:ascii="Arial" w:hAnsi="Arial" w:cs="Arial"/>
              </w:rPr>
            </w:pPr>
            <w:r>
              <w:rPr>
                <w:rFonts w:ascii="Arial" w:hAnsi="Arial" w:cs="Arial"/>
              </w:rPr>
              <w:t>Shrinking role of local authority and impact on SHA</w:t>
            </w:r>
          </w:p>
          <w:p w14:paraId="10EEF5C3" w14:textId="77777777" w:rsidR="009D06C8" w:rsidRPr="009D06C8" w:rsidRDefault="009D06C8" w:rsidP="009D06C8">
            <w:pPr>
              <w:pStyle w:val="ListParagraph"/>
              <w:rPr>
                <w:rFonts w:ascii="Arial" w:hAnsi="Arial" w:cs="Arial"/>
              </w:rPr>
            </w:pPr>
          </w:p>
          <w:p w14:paraId="45705EB3" w14:textId="77777777" w:rsidR="009D06C8" w:rsidRDefault="009D06C8" w:rsidP="002A458E">
            <w:pPr>
              <w:pStyle w:val="ListParagraph"/>
              <w:numPr>
                <w:ilvl w:val="0"/>
                <w:numId w:val="79"/>
              </w:numPr>
              <w:rPr>
                <w:rFonts w:ascii="Arial" w:hAnsi="Arial" w:cs="Arial"/>
              </w:rPr>
            </w:pPr>
            <w:r>
              <w:rPr>
                <w:rFonts w:ascii="Arial" w:hAnsi="Arial" w:cs="Arial"/>
              </w:rPr>
              <w:t>Transport – electrification of our fleet</w:t>
            </w:r>
          </w:p>
          <w:p w14:paraId="17B8C908" w14:textId="026E4531" w:rsidR="009D06C8" w:rsidRPr="009D06C8" w:rsidRDefault="009D06C8" w:rsidP="009D06C8">
            <w:pPr>
              <w:rPr>
                <w:rFonts w:ascii="Arial" w:hAnsi="Arial" w:cs="Arial"/>
              </w:rPr>
            </w:pPr>
          </w:p>
        </w:tc>
      </w:tr>
    </w:tbl>
    <w:p w14:paraId="062BB49C" w14:textId="77777777" w:rsidR="009D06C8" w:rsidRPr="00B63B84" w:rsidRDefault="009D06C8" w:rsidP="00B63B84">
      <w:pPr>
        <w:ind w:left="709" w:hanging="709"/>
        <w:rPr>
          <w:rFonts w:ascii="Arial" w:hAnsi="Arial" w:cs="Arial"/>
        </w:rPr>
      </w:pPr>
    </w:p>
    <w:p w14:paraId="3B3F5CD1" w14:textId="77777777" w:rsidR="00AF6494" w:rsidRDefault="00AF6494" w:rsidP="006F7FC1">
      <w:pPr>
        <w:rPr>
          <w:rFonts w:ascii="Arial" w:hAnsi="Arial" w:cs="Arial"/>
          <w:b/>
        </w:rPr>
      </w:pPr>
    </w:p>
    <w:p w14:paraId="08D89F30" w14:textId="77777777" w:rsidR="00041B53" w:rsidRPr="00A559B5" w:rsidRDefault="00041B53" w:rsidP="006F7FC1">
      <w:pPr>
        <w:rPr>
          <w:rFonts w:ascii="Arial" w:hAnsi="Arial" w:cs="Arial"/>
          <w:b/>
        </w:rPr>
      </w:pPr>
      <w:r w:rsidRPr="00A559B5">
        <w:rPr>
          <w:rFonts w:ascii="Arial" w:hAnsi="Arial" w:cs="Arial"/>
          <w:b/>
        </w:rPr>
        <w:t>Key Conclusions from the Strategic Analysis</w:t>
      </w:r>
    </w:p>
    <w:p w14:paraId="795F9F12" w14:textId="77777777" w:rsidR="00041B53" w:rsidRPr="00A559B5" w:rsidRDefault="00041B53" w:rsidP="006F7FC1">
      <w:pPr>
        <w:tabs>
          <w:tab w:val="left" w:pos="567"/>
        </w:tabs>
        <w:rPr>
          <w:rFonts w:ascii="Arial" w:hAnsi="Arial" w:cs="Arial"/>
          <w:lang w:val="en-US"/>
        </w:rPr>
      </w:pPr>
    </w:p>
    <w:p w14:paraId="64665CF0" w14:textId="7176ECEE" w:rsidR="00041B53" w:rsidRDefault="009D06C8" w:rsidP="006F7FC1">
      <w:pPr>
        <w:ind w:left="720" w:hanging="720"/>
        <w:rPr>
          <w:rFonts w:ascii="Arial" w:hAnsi="Arial" w:cs="Arial"/>
          <w:bCs/>
        </w:rPr>
      </w:pPr>
      <w:r>
        <w:rPr>
          <w:rFonts w:ascii="Arial" w:hAnsi="Arial" w:cs="Arial"/>
          <w:bCs/>
        </w:rPr>
        <w:t>8.4</w:t>
      </w:r>
      <w:r w:rsidR="005F33F4">
        <w:rPr>
          <w:rFonts w:ascii="Arial" w:hAnsi="Arial" w:cs="Arial"/>
          <w:bCs/>
        </w:rPr>
        <w:tab/>
      </w:r>
      <w:r>
        <w:rPr>
          <w:rFonts w:ascii="Arial" w:hAnsi="Arial" w:cs="Arial"/>
          <w:bCs/>
        </w:rPr>
        <w:t>The strategic planning sessions and the use of the SCOT and PESTLE planning tools, helped set the Association’s Business Plan strategy.  In some cases the Association’s ability to manage external factors or pressures is limited.  Changes in interest rates, inflation, government policy on taxation etc are all beyond the Association’s ability to control or influence, but the strategic priority is to ensure that the organisation is financially strong and has sound Governance so that it can withstand these shocks.  Risk Management is key to ensuring we can navigate through these external changes.</w:t>
      </w:r>
    </w:p>
    <w:p w14:paraId="7A6C599F" w14:textId="2CC46E9B" w:rsidR="009D06C8" w:rsidRDefault="009D06C8" w:rsidP="006F7FC1">
      <w:pPr>
        <w:ind w:left="720" w:hanging="720"/>
        <w:rPr>
          <w:rFonts w:ascii="Arial" w:hAnsi="Arial" w:cs="Arial"/>
          <w:bCs/>
        </w:rPr>
      </w:pPr>
    </w:p>
    <w:p w14:paraId="06D3F146" w14:textId="1C86A785" w:rsidR="009D06C8" w:rsidRDefault="009D06C8" w:rsidP="006F7FC1">
      <w:pPr>
        <w:ind w:left="720" w:hanging="720"/>
        <w:rPr>
          <w:rFonts w:ascii="Arial" w:hAnsi="Arial" w:cs="Arial"/>
          <w:bCs/>
        </w:rPr>
      </w:pPr>
      <w:r>
        <w:rPr>
          <w:rFonts w:ascii="Arial" w:hAnsi="Arial" w:cs="Arial"/>
          <w:bCs/>
        </w:rPr>
        <w:t>8.5</w:t>
      </w:r>
      <w:r>
        <w:rPr>
          <w:rFonts w:ascii="Arial" w:hAnsi="Arial" w:cs="Arial"/>
          <w:bCs/>
        </w:rPr>
        <w:tab/>
        <w:t>However some of the strategic planning points to internal factors which we can directly control.  These include:-</w:t>
      </w:r>
    </w:p>
    <w:p w14:paraId="74D55D59" w14:textId="4FF399E3" w:rsidR="009D06C8" w:rsidRDefault="009D06C8" w:rsidP="006F7FC1">
      <w:pPr>
        <w:ind w:left="720" w:hanging="720"/>
        <w:rPr>
          <w:rFonts w:ascii="Arial" w:hAnsi="Arial" w:cs="Arial"/>
          <w:bCs/>
        </w:rPr>
      </w:pPr>
    </w:p>
    <w:p w14:paraId="4F637806" w14:textId="3F724EC1" w:rsidR="009D06C8" w:rsidRDefault="009D06C8" w:rsidP="002A458E">
      <w:pPr>
        <w:pStyle w:val="ListParagraph"/>
        <w:numPr>
          <w:ilvl w:val="0"/>
          <w:numId w:val="80"/>
        </w:numPr>
        <w:rPr>
          <w:rFonts w:ascii="Arial" w:hAnsi="Arial" w:cs="Arial"/>
          <w:bCs/>
        </w:rPr>
      </w:pPr>
      <w:r>
        <w:rPr>
          <w:rFonts w:ascii="Arial" w:hAnsi="Arial" w:cs="Arial"/>
          <w:bCs/>
        </w:rPr>
        <w:t>Recognising our limited ability to increase rental income</w:t>
      </w:r>
    </w:p>
    <w:p w14:paraId="1F441BA8" w14:textId="667E7D17" w:rsidR="009D06C8" w:rsidRDefault="009D06C8" w:rsidP="002A458E">
      <w:pPr>
        <w:pStyle w:val="ListParagraph"/>
        <w:numPr>
          <w:ilvl w:val="0"/>
          <w:numId w:val="80"/>
        </w:numPr>
        <w:rPr>
          <w:rFonts w:ascii="Arial" w:hAnsi="Arial" w:cs="Arial"/>
          <w:bCs/>
        </w:rPr>
      </w:pPr>
      <w:r>
        <w:rPr>
          <w:rFonts w:ascii="Arial" w:hAnsi="Arial" w:cs="Arial"/>
          <w:bCs/>
        </w:rPr>
        <w:t>Our low debt</w:t>
      </w:r>
    </w:p>
    <w:p w14:paraId="1D91BE90" w14:textId="4A4388C9" w:rsidR="009D06C8" w:rsidRDefault="009D06C8" w:rsidP="002A458E">
      <w:pPr>
        <w:pStyle w:val="ListParagraph"/>
        <w:numPr>
          <w:ilvl w:val="0"/>
          <w:numId w:val="80"/>
        </w:numPr>
        <w:rPr>
          <w:rFonts w:ascii="Arial" w:hAnsi="Arial" w:cs="Arial"/>
          <w:bCs/>
        </w:rPr>
      </w:pPr>
      <w:r>
        <w:rPr>
          <w:rFonts w:ascii="Arial" w:hAnsi="Arial" w:cs="Arial"/>
          <w:bCs/>
        </w:rPr>
        <w:t>Our need to address shortfalls in SHQS and EESSH compliance</w:t>
      </w:r>
    </w:p>
    <w:p w14:paraId="1BE36DAC" w14:textId="3225490F" w:rsidR="009D06C8" w:rsidRDefault="009D06C8" w:rsidP="002A458E">
      <w:pPr>
        <w:pStyle w:val="ListParagraph"/>
        <w:numPr>
          <w:ilvl w:val="0"/>
          <w:numId w:val="80"/>
        </w:numPr>
        <w:rPr>
          <w:rFonts w:ascii="Arial" w:hAnsi="Arial" w:cs="Arial"/>
          <w:bCs/>
        </w:rPr>
      </w:pPr>
      <w:r>
        <w:rPr>
          <w:rFonts w:ascii="Arial" w:hAnsi="Arial" w:cs="Arial"/>
          <w:bCs/>
        </w:rPr>
        <w:t>Service areas we can improve on</w:t>
      </w:r>
    </w:p>
    <w:p w14:paraId="5B709E10" w14:textId="1EA35970" w:rsidR="009D06C8" w:rsidRDefault="009D06C8" w:rsidP="002A458E">
      <w:pPr>
        <w:pStyle w:val="ListParagraph"/>
        <w:numPr>
          <w:ilvl w:val="0"/>
          <w:numId w:val="80"/>
        </w:numPr>
        <w:rPr>
          <w:rFonts w:ascii="Arial" w:hAnsi="Arial" w:cs="Arial"/>
          <w:bCs/>
        </w:rPr>
      </w:pPr>
      <w:r>
        <w:rPr>
          <w:rFonts w:ascii="Arial" w:hAnsi="Arial" w:cs="Arial"/>
          <w:bCs/>
        </w:rPr>
        <w:t>Making the right investment decisions to complement a growing digital age or the need to reduce carbon emissions</w:t>
      </w:r>
    </w:p>
    <w:p w14:paraId="7BAAD3C8" w14:textId="77B28B11" w:rsidR="009D06C8" w:rsidRDefault="009D06C8" w:rsidP="009D06C8">
      <w:pPr>
        <w:rPr>
          <w:rFonts w:ascii="Arial" w:hAnsi="Arial" w:cs="Arial"/>
          <w:bCs/>
        </w:rPr>
      </w:pPr>
    </w:p>
    <w:p w14:paraId="178DFE58" w14:textId="18B73043" w:rsidR="009D06C8" w:rsidRPr="009D06C8" w:rsidRDefault="009D06C8" w:rsidP="009D06C8">
      <w:pPr>
        <w:ind w:left="709" w:hanging="709"/>
        <w:rPr>
          <w:rFonts w:ascii="Arial" w:hAnsi="Arial" w:cs="Arial"/>
          <w:bCs/>
        </w:rPr>
      </w:pPr>
      <w:r>
        <w:rPr>
          <w:rFonts w:ascii="Arial" w:hAnsi="Arial" w:cs="Arial"/>
          <w:bCs/>
        </w:rPr>
        <w:t>8.6</w:t>
      </w:r>
      <w:r>
        <w:rPr>
          <w:rFonts w:ascii="Arial" w:hAnsi="Arial" w:cs="Arial"/>
          <w:bCs/>
        </w:rPr>
        <w:tab/>
        <w:t>Underpinning all these considerations is the importance of financial strength and sound Governance, and these remain key organisational priorities irrespective of shifting internal and external changes.</w:t>
      </w:r>
    </w:p>
    <w:p w14:paraId="46085681" w14:textId="77777777" w:rsidR="005F33F4" w:rsidRDefault="005F33F4" w:rsidP="006F7FC1">
      <w:pPr>
        <w:ind w:left="720" w:hanging="720"/>
        <w:rPr>
          <w:rFonts w:ascii="Arial" w:hAnsi="Arial" w:cs="Arial"/>
          <w:lang w:val="en-US"/>
        </w:rPr>
      </w:pPr>
    </w:p>
    <w:p w14:paraId="48EB5B3E" w14:textId="77777777" w:rsidR="00114F2E" w:rsidRDefault="00114F2E" w:rsidP="006F7FC1">
      <w:pPr>
        <w:ind w:left="720" w:hanging="720"/>
        <w:rPr>
          <w:rFonts w:ascii="Arial" w:hAnsi="Arial" w:cs="Arial"/>
          <w:lang w:val="en-US"/>
        </w:rPr>
      </w:pPr>
    </w:p>
    <w:p w14:paraId="08184533" w14:textId="77777777" w:rsidR="00114F2E" w:rsidRDefault="00114F2E" w:rsidP="006F7FC1">
      <w:pPr>
        <w:ind w:left="720" w:hanging="720"/>
        <w:rPr>
          <w:rFonts w:ascii="Arial" w:hAnsi="Arial" w:cs="Arial"/>
          <w:lang w:val="en-US"/>
        </w:rPr>
      </w:pPr>
    </w:p>
    <w:p w14:paraId="0518F29E" w14:textId="30949B13" w:rsidR="005F33F4" w:rsidRDefault="005F33F4" w:rsidP="006F7FC1">
      <w:pPr>
        <w:ind w:left="720" w:hanging="720"/>
        <w:rPr>
          <w:rFonts w:ascii="Arial" w:hAnsi="Arial" w:cs="Arial"/>
        </w:rPr>
      </w:pPr>
    </w:p>
    <w:p w14:paraId="500E020A" w14:textId="704609AB" w:rsidR="002411D4" w:rsidRDefault="002411D4" w:rsidP="006F7FC1">
      <w:pPr>
        <w:ind w:left="720" w:hanging="720"/>
        <w:rPr>
          <w:rFonts w:ascii="Arial" w:hAnsi="Arial" w:cs="Arial"/>
        </w:rPr>
      </w:pPr>
    </w:p>
    <w:p w14:paraId="49EDE8EB" w14:textId="12A96E4C" w:rsidR="002411D4" w:rsidRDefault="002411D4" w:rsidP="006F7FC1">
      <w:pPr>
        <w:ind w:left="720" w:hanging="720"/>
        <w:rPr>
          <w:rFonts w:ascii="Arial" w:hAnsi="Arial" w:cs="Arial"/>
        </w:rPr>
      </w:pPr>
    </w:p>
    <w:p w14:paraId="08F9145B" w14:textId="44110260" w:rsidR="002411D4" w:rsidRDefault="002411D4" w:rsidP="006F7FC1">
      <w:pPr>
        <w:ind w:left="720" w:hanging="720"/>
        <w:rPr>
          <w:rFonts w:ascii="Arial" w:hAnsi="Arial" w:cs="Arial"/>
        </w:rPr>
      </w:pPr>
    </w:p>
    <w:p w14:paraId="5B9503FA" w14:textId="77777777" w:rsidR="002411D4" w:rsidRDefault="002411D4" w:rsidP="006F7FC1">
      <w:pPr>
        <w:ind w:left="720" w:hanging="720"/>
        <w:rPr>
          <w:rFonts w:ascii="Arial" w:hAnsi="Arial" w:cs="Arial"/>
        </w:rPr>
      </w:pPr>
    </w:p>
    <w:p w14:paraId="292053B8" w14:textId="77777777" w:rsidR="005F33F4" w:rsidRDefault="005F33F4" w:rsidP="006F7FC1">
      <w:pPr>
        <w:ind w:left="720" w:hanging="720"/>
        <w:rPr>
          <w:rFonts w:ascii="Arial" w:hAnsi="Arial" w:cs="Arial"/>
        </w:rPr>
      </w:pPr>
    </w:p>
    <w:p w14:paraId="583875C9" w14:textId="77777777" w:rsidR="005F33F4" w:rsidRDefault="005F33F4" w:rsidP="006F7FC1">
      <w:pPr>
        <w:ind w:left="720" w:hanging="720"/>
        <w:rPr>
          <w:rFonts w:ascii="Arial" w:hAnsi="Arial" w:cs="Arial"/>
        </w:rPr>
      </w:pPr>
    </w:p>
    <w:p w14:paraId="090B85DA" w14:textId="77777777" w:rsidR="005F33F4" w:rsidRDefault="005F33F4" w:rsidP="006F7FC1">
      <w:pPr>
        <w:ind w:left="720" w:hanging="720"/>
        <w:rPr>
          <w:rFonts w:ascii="Arial" w:hAnsi="Arial" w:cs="Arial"/>
        </w:rPr>
      </w:pPr>
    </w:p>
    <w:p w14:paraId="1A1AA9E7" w14:textId="77777777" w:rsidR="005F33F4" w:rsidRDefault="005F33F4" w:rsidP="006F7FC1">
      <w:pPr>
        <w:ind w:left="720" w:hanging="720"/>
        <w:rPr>
          <w:rFonts w:ascii="Arial" w:hAnsi="Arial" w:cs="Arial"/>
        </w:rPr>
      </w:pPr>
    </w:p>
    <w:p w14:paraId="0BF4D51E" w14:textId="77777777" w:rsidR="005F33F4" w:rsidRDefault="005F33F4" w:rsidP="006F7FC1">
      <w:pPr>
        <w:ind w:left="720" w:hanging="720"/>
        <w:rPr>
          <w:rFonts w:ascii="Arial" w:hAnsi="Arial" w:cs="Arial"/>
        </w:rPr>
      </w:pPr>
    </w:p>
    <w:p w14:paraId="4AA09D57" w14:textId="77777777" w:rsidR="005F33F4" w:rsidRDefault="005F33F4" w:rsidP="006F7FC1">
      <w:pPr>
        <w:ind w:left="720" w:hanging="720"/>
        <w:rPr>
          <w:rFonts w:ascii="Arial" w:hAnsi="Arial" w:cs="Arial"/>
        </w:rPr>
      </w:pPr>
    </w:p>
    <w:p w14:paraId="0EC0EA5A" w14:textId="77777777" w:rsidR="005F33F4" w:rsidRDefault="005F33F4" w:rsidP="006F7FC1">
      <w:pPr>
        <w:ind w:left="720" w:hanging="720"/>
        <w:rPr>
          <w:rFonts w:ascii="Arial" w:hAnsi="Arial" w:cs="Arial"/>
        </w:rPr>
      </w:pPr>
    </w:p>
    <w:p w14:paraId="19EB26B6" w14:textId="77777777" w:rsidR="005F33F4" w:rsidRDefault="005F33F4" w:rsidP="006F7FC1">
      <w:pPr>
        <w:ind w:left="720" w:hanging="720"/>
        <w:rPr>
          <w:rFonts w:ascii="Arial" w:hAnsi="Arial" w:cs="Arial"/>
        </w:rPr>
      </w:pPr>
    </w:p>
    <w:p w14:paraId="6D38C771" w14:textId="77777777" w:rsidR="005F33F4" w:rsidRDefault="005F33F4" w:rsidP="006F7FC1">
      <w:pPr>
        <w:ind w:left="720" w:hanging="720"/>
        <w:rPr>
          <w:rFonts w:ascii="Arial" w:hAnsi="Arial" w:cs="Arial"/>
        </w:rPr>
      </w:pPr>
    </w:p>
    <w:p w14:paraId="36482426" w14:textId="77777777" w:rsidR="005F33F4" w:rsidRDefault="005F33F4" w:rsidP="006F7FC1">
      <w:pPr>
        <w:ind w:left="720" w:hanging="720"/>
        <w:rPr>
          <w:rFonts w:ascii="Arial" w:hAnsi="Arial" w:cs="Arial"/>
        </w:rPr>
      </w:pPr>
    </w:p>
    <w:p w14:paraId="089FA771" w14:textId="77777777" w:rsidR="005F33F4" w:rsidRDefault="005F33F4" w:rsidP="006F7FC1">
      <w:pPr>
        <w:ind w:left="720" w:hanging="720"/>
        <w:rPr>
          <w:rFonts w:ascii="Arial" w:hAnsi="Arial" w:cs="Arial"/>
        </w:rPr>
      </w:pPr>
    </w:p>
    <w:p w14:paraId="6FE74129" w14:textId="77777777" w:rsidR="005F33F4" w:rsidRDefault="005F33F4" w:rsidP="006F7FC1">
      <w:pPr>
        <w:ind w:left="720" w:hanging="720"/>
        <w:rPr>
          <w:rFonts w:ascii="Arial" w:hAnsi="Arial" w:cs="Arial"/>
        </w:rPr>
      </w:pPr>
    </w:p>
    <w:p w14:paraId="15BBBB0E" w14:textId="77777777" w:rsidR="005F33F4" w:rsidRDefault="005F33F4" w:rsidP="006F7FC1">
      <w:pPr>
        <w:ind w:left="720" w:hanging="720"/>
        <w:rPr>
          <w:rFonts w:ascii="Arial" w:hAnsi="Arial" w:cs="Arial"/>
        </w:rPr>
      </w:pPr>
    </w:p>
    <w:p w14:paraId="5E03D6FC" w14:textId="77777777" w:rsidR="005F33F4" w:rsidRDefault="005F33F4" w:rsidP="006F7FC1">
      <w:pPr>
        <w:ind w:left="720" w:hanging="720"/>
        <w:rPr>
          <w:rFonts w:ascii="Arial" w:hAnsi="Arial" w:cs="Arial"/>
        </w:rPr>
      </w:pPr>
    </w:p>
    <w:p w14:paraId="545B65A6" w14:textId="77777777" w:rsidR="005F33F4" w:rsidRDefault="005F33F4" w:rsidP="006F7FC1">
      <w:pPr>
        <w:ind w:left="720" w:hanging="720"/>
        <w:rPr>
          <w:rFonts w:ascii="Arial" w:hAnsi="Arial" w:cs="Arial"/>
        </w:rPr>
      </w:pPr>
    </w:p>
    <w:p w14:paraId="515784EB" w14:textId="77777777" w:rsidR="005F33F4" w:rsidRDefault="005F33F4" w:rsidP="006F7FC1">
      <w:pPr>
        <w:ind w:left="720" w:hanging="720"/>
        <w:rPr>
          <w:rFonts w:ascii="Arial" w:hAnsi="Arial" w:cs="Arial"/>
        </w:rPr>
      </w:pPr>
    </w:p>
    <w:p w14:paraId="25930FA1" w14:textId="77777777" w:rsidR="005F33F4" w:rsidRDefault="005F33F4" w:rsidP="006F7FC1">
      <w:pPr>
        <w:ind w:left="720" w:hanging="720"/>
        <w:rPr>
          <w:rFonts w:ascii="Arial" w:hAnsi="Arial" w:cs="Arial"/>
        </w:rPr>
      </w:pPr>
    </w:p>
    <w:p w14:paraId="15CB4851" w14:textId="77777777" w:rsidR="005F33F4" w:rsidRDefault="005F33F4" w:rsidP="006F7FC1">
      <w:pPr>
        <w:ind w:left="720" w:hanging="720"/>
        <w:rPr>
          <w:rFonts w:ascii="Arial" w:hAnsi="Arial" w:cs="Arial"/>
        </w:rPr>
      </w:pPr>
    </w:p>
    <w:p w14:paraId="32A20113" w14:textId="77777777" w:rsidR="005F33F4" w:rsidRDefault="005F33F4" w:rsidP="006F7FC1">
      <w:pPr>
        <w:ind w:left="720" w:hanging="720"/>
        <w:rPr>
          <w:rFonts w:ascii="Arial" w:hAnsi="Arial" w:cs="Arial"/>
        </w:rPr>
      </w:pPr>
    </w:p>
    <w:p w14:paraId="0C1011D8" w14:textId="77777777" w:rsidR="005F33F4" w:rsidRDefault="005F33F4" w:rsidP="006F7FC1">
      <w:pPr>
        <w:ind w:left="720" w:hanging="720"/>
        <w:rPr>
          <w:rFonts w:ascii="Arial" w:hAnsi="Arial" w:cs="Arial"/>
        </w:rPr>
      </w:pPr>
    </w:p>
    <w:p w14:paraId="5F893A13" w14:textId="0933A20E" w:rsidR="00FE114F" w:rsidRPr="00A559B5" w:rsidRDefault="002411D4" w:rsidP="006F7FC1">
      <w:pPr>
        <w:widowControl w:val="0"/>
        <w:adjustRightInd w:val="0"/>
        <w:ind w:left="720" w:hanging="720"/>
        <w:textAlignment w:val="baseline"/>
        <w:rPr>
          <w:rFonts w:ascii="Arial" w:hAnsi="Arial" w:cs="Arial"/>
        </w:rPr>
      </w:pPr>
      <w:r>
        <w:rPr>
          <w:rFonts w:ascii="Arial" w:hAnsi="Arial" w:cs="Arial"/>
          <w:b/>
        </w:rPr>
        <w:t>9</w:t>
      </w:r>
      <w:r w:rsidR="005F33F4">
        <w:rPr>
          <w:rFonts w:ascii="Arial" w:hAnsi="Arial" w:cs="Arial"/>
          <w:b/>
        </w:rPr>
        <w:t>.</w:t>
      </w:r>
      <w:r w:rsidR="00114F2E">
        <w:rPr>
          <w:rFonts w:ascii="Arial" w:hAnsi="Arial" w:cs="Arial"/>
          <w:b/>
        </w:rPr>
        <w:t>0</w:t>
      </w:r>
      <w:r w:rsidR="005F33F4">
        <w:rPr>
          <w:rFonts w:ascii="Arial" w:hAnsi="Arial" w:cs="Arial"/>
          <w:b/>
        </w:rPr>
        <w:tab/>
      </w:r>
      <w:r w:rsidR="00FE114F" w:rsidRPr="00A559B5">
        <w:rPr>
          <w:rFonts w:ascii="Arial" w:hAnsi="Arial" w:cs="Arial"/>
          <w:b/>
        </w:rPr>
        <w:t xml:space="preserve">ASSET MANAGEMENT </w:t>
      </w:r>
    </w:p>
    <w:p w14:paraId="2E85C3FE" w14:textId="77777777" w:rsidR="005F33F4" w:rsidRDefault="005F33F4" w:rsidP="006F7FC1">
      <w:pPr>
        <w:widowControl w:val="0"/>
        <w:tabs>
          <w:tab w:val="left" w:pos="567"/>
        </w:tabs>
        <w:adjustRightInd w:val="0"/>
        <w:textAlignment w:val="baseline"/>
        <w:rPr>
          <w:rFonts w:ascii="Arial" w:hAnsi="Arial" w:cs="Arial"/>
          <w:b/>
        </w:rPr>
      </w:pPr>
    </w:p>
    <w:p w14:paraId="5CBCBFFD" w14:textId="77777777" w:rsidR="008F77E3" w:rsidRDefault="005F33F4" w:rsidP="006F7FC1">
      <w:pPr>
        <w:widowControl w:val="0"/>
        <w:tabs>
          <w:tab w:val="left" w:pos="567"/>
        </w:tabs>
        <w:adjustRightInd w:val="0"/>
        <w:textAlignment w:val="baseline"/>
        <w:rPr>
          <w:rFonts w:ascii="Arial" w:hAnsi="Arial" w:cs="Arial"/>
          <w:b/>
        </w:rPr>
      </w:pPr>
      <w:r>
        <w:rPr>
          <w:rFonts w:ascii="Arial" w:hAnsi="Arial" w:cs="Arial"/>
          <w:b/>
        </w:rPr>
        <w:tab/>
      </w:r>
      <w:r>
        <w:rPr>
          <w:rFonts w:ascii="Arial" w:hAnsi="Arial" w:cs="Arial"/>
          <w:b/>
        </w:rPr>
        <w:tab/>
      </w:r>
      <w:r w:rsidR="00FE114F" w:rsidRPr="00A559B5">
        <w:rPr>
          <w:rFonts w:ascii="Arial" w:hAnsi="Arial" w:cs="Arial"/>
          <w:b/>
        </w:rPr>
        <w:t>Overview</w:t>
      </w:r>
      <w:r w:rsidR="008F77E3" w:rsidRPr="00A559B5">
        <w:rPr>
          <w:rFonts w:ascii="Arial" w:hAnsi="Arial" w:cs="Arial"/>
          <w:b/>
        </w:rPr>
        <w:t xml:space="preserve"> </w:t>
      </w:r>
    </w:p>
    <w:p w14:paraId="501E2925" w14:textId="77777777" w:rsidR="005F33F4" w:rsidRPr="00A559B5" w:rsidRDefault="005F33F4" w:rsidP="006F7FC1">
      <w:pPr>
        <w:widowControl w:val="0"/>
        <w:tabs>
          <w:tab w:val="left" w:pos="567"/>
        </w:tabs>
        <w:adjustRightInd w:val="0"/>
        <w:textAlignment w:val="baseline"/>
        <w:rPr>
          <w:rFonts w:ascii="Arial" w:hAnsi="Arial" w:cs="Arial"/>
          <w:b/>
        </w:rPr>
      </w:pPr>
    </w:p>
    <w:p w14:paraId="301D6149" w14:textId="0C97A606" w:rsidR="008F77E3" w:rsidRPr="002411D4" w:rsidRDefault="008F77E3" w:rsidP="002A458E">
      <w:pPr>
        <w:pStyle w:val="ListParagraph"/>
        <w:numPr>
          <w:ilvl w:val="1"/>
          <w:numId w:val="81"/>
        </w:numPr>
        <w:ind w:left="709" w:hanging="709"/>
        <w:rPr>
          <w:rFonts w:ascii="Arial" w:hAnsi="Arial" w:cs="Arial"/>
        </w:rPr>
      </w:pPr>
      <w:r w:rsidRPr="002411D4">
        <w:rPr>
          <w:rFonts w:ascii="Arial" w:hAnsi="Arial" w:cs="Arial"/>
        </w:rPr>
        <w:t xml:space="preserve">SHA aims to protect and </w:t>
      </w:r>
      <w:r w:rsidR="00114F2E" w:rsidRPr="002411D4">
        <w:rPr>
          <w:rFonts w:ascii="Arial" w:hAnsi="Arial" w:cs="Arial"/>
        </w:rPr>
        <w:t xml:space="preserve">maximise the value </w:t>
      </w:r>
      <w:r w:rsidRPr="002411D4">
        <w:rPr>
          <w:rFonts w:ascii="Arial" w:hAnsi="Arial" w:cs="Arial"/>
        </w:rPr>
        <w:t xml:space="preserve">of our assets by providing high quality, affordable homes that our customers want to live in, while maintaining the Association as a viable business.  </w:t>
      </w:r>
      <w:r w:rsidRPr="002411D4">
        <w:rPr>
          <w:rFonts w:ascii="Arial" w:hAnsi="Arial" w:cs="Arial"/>
          <w:bCs/>
        </w:rPr>
        <w:t>Our main asset management activities are:</w:t>
      </w:r>
    </w:p>
    <w:p w14:paraId="7229F61F" w14:textId="77777777" w:rsidR="005F33F4" w:rsidRPr="00A559B5" w:rsidRDefault="005F33F4" w:rsidP="006F7FC1">
      <w:pPr>
        <w:pStyle w:val="ListParagraph"/>
        <w:rPr>
          <w:rFonts w:ascii="Arial" w:hAnsi="Arial" w:cs="Arial"/>
        </w:rPr>
      </w:pPr>
    </w:p>
    <w:tbl>
      <w:tblPr>
        <w:tblW w:w="8930" w:type="dxa"/>
        <w:tblInd w:w="817" w:type="dxa"/>
        <w:tblBorders>
          <w:top w:val="single" w:sz="18" w:space="0" w:color="31849B"/>
          <w:left w:val="single" w:sz="18" w:space="0" w:color="31849B"/>
          <w:bottom w:val="single" w:sz="18" w:space="0" w:color="31849B"/>
          <w:right w:val="single" w:sz="18" w:space="0" w:color="31849B"/>
        </w:tblBorders>
        <w:tblLook w:val="04A0" w:firstRow="1" w:lastRow="0" w:firstColumn="1" w:lastColumn="0" w:noHBand="0" w:noVBand="1"/>
      </w:tblPr>
      <w:tblGrid>
        <w:gridCol w:w="8930"/>
      </w:tblGrid>
      <w:tr w:rsidR="008F77E3" w:rsidRPr="005F33F4" w14:paraId="2992E6A5" w14:textId="77777777" w:rsidTr="00E61CFA">
        <w:tc>
          <w:tcPr>
            <w:tcW w:w="8930" w:type="dxa"/>
            <w:shd w:val="clear" w:color="auto" w:fill="auto"/>
          </w:tcPr>
          <w:p w14:paraId="4ED403D7" w14:textId="77777777" w:rsidR="008F77E3" w:rsidRPr="00A559B5" w:rsidRDefault="008F77E3" w:rsidP="002A458E">
            <w:pPr>
              <w:widowControl w:val="0"/>
              <w:numPr>
                <w:ilvl w:val="0"/>
                <w:numId w:val="1"/>
              </w:numPr>
              <w:tabs>
                <w:tab w:val="left" w:pos="567"/>
              </w:tabs>
              <w:adjustRightInd w:val="0"/>
              <w:textAlignment w:val="baseline"/>
              <w:rPr>
                <w:rFonts w:ascii="Arial" w:hAnsi="Arial" w:cs="Arial"/>
                <w:bCs/>
              </w:rPr>
            </w:pPr>
            <w:r w:rsidRPr="00A559B5">
              <w:rPr>
                <w:rFonts w:ascii="Arial" w:hAnsi="Arial" w:cs="Arial"/>
                <w:bCs/>
              </w:rPr>
              <w:t xml:space="preserve">Managing and investing in our existing housing stock.  </w:t>
            </w:r>
          </w:p>
          <w:p w14:paraId="36A41D42" w14:textId="77777777" w:rsidR="005F33F4" w:rsidRPr="00A559B5" w:rsidRDefault="008F77E3" w:rsidP="002A458E">
            <w:pPr>
              <w:widowControl w:val="0"/>
              <w:numPr>
                <w:ilvl w:val="0"/>
                <w:numId w:val="1"/>
              </w:numPr>
              <w:tabs>
                <w:tab w:val="left" w:pos="567"/>
              </w:tabs>
              <w:adjustRightInd w:val="0"/>
              <w:textAlignment w:val="baseline"/>
              <w:rPr>
                <w:rFonts w:ascii="Arial" w:hAnsi="Arial" w:cs="Arial"/>
                <w:bCs/>
              </w:rPr>
            </w:pPr>
            <w:r w:rsidRPr="00A559B5">
              <w:rPr>
                <w:rFonts w:ascii="Arial" w:hAnsi="Arial" w:cs="Arial"/>
                <w:bCs/>
              </w:rPr>
              <w:t>Improving energy efficiency, to help reduce tenants’ fuel bills and fuel poverty.</w:t>
            </w:r>
          </w:p>
          <w:p w14:paraId="510331C3" w14:textId="77777777" w:rsidR="005F33F4" w:rsidRPr="00A559B5" w:rsidRDefault="008F77E3" w:rsidP="002A458E">
            <w:pPr>
              <w:widowControl w:val="0"/>
              <w:numPr>
                <w:ilvl w:val="0"/>
                <w:numId w:val="1"/>
              </w:numPr>
              <w:tabs>
                <w:tab w:val="left" w:pos="567"/>
              </w:tabs>
              <w:adjustRightInd w:val="0"/>
              <w:textAlignment w:val="baseline"/>
              <w:rPr>
                <w:rFonts w:ascii="Arial" w:hAnsi="Arial" w:cs="Arial"/>
                <w:bCs/>
              </w:rPr>
            </w:pPr>
            <w:r w:rsidRPr="00A559B5">
              <w:rPr>
                <w:rFonts w:ascii="Arial" w:hAnsi="Arial" w:cs="Arial"/>
                <w:bCs/>
              </w:rPr>
              <w:t>Building new homes to meet housing need and contribute to regeneration.</w:t>
            </w:r>
          </w:p>
          <w:p w14:paraId="0298D5F1" w14:textId="77777777" w:rsidR="005F33F4" w:rsidRPr="00A559B5" w:rsidRDefault="008F77E3" w:rsidP="002A458E">
            <w:pPr>
              <w:widowControl w:val="0"/>
              <w:numPr>
                <w:ilvl w:val="0"/>
                <w:numId w:val="1"/>
              </w:numPr>
              <w:tabs>
                <w:tab w:val="left" w:pos="567"/>
              </w:tabs>
              <w:adjustRightInd w:val="0"/>
              <w:textAlignment w:val="baseline"/>
              <w:rPr>
                <w:rFonts w:ascii="Arial" w:hAnsi="Arial" w:cs="Arial"/>
                <w:bCs/>
              </w:rPr>
            </w:pPr>
            <w:r w:rsidRPr="00A559B5">
              <w:rPr>
                <w:rFonts w:ascii="Arial" w:hAnsi="Arial" w:cs="Arial"/>
                <w:bCs/>
              </w:rPr>
              <w:t>Acquiring and repairing existing homes, to be managed by the Association (homes for social rent) or our subs</w:t>
            </w:r>
            <w:r w:rsidR="00DB0CB0">
              <w:rPr>
                <w:rFonts w:ascii="Arial" w:hAnsi="Arial" w:cs="Arial"/>
                <w:bCs/>
              </w:rPr>
              <w:t>idiary SFARS Ltd (homes for mid-</w:t>
            </w:r>
            <w:r w:rsidRPr="00A559B5">
              <w:rPr>
                <w:rFonts w:ascii="Arial" w:hAnsi="Arial" w:cs="Arial"/>
                <w:bCs/>
              </w:rPr>
              <w:t xml:space="preserve">market </w:t>
            </w:r>
            <w:r w:rsidRPr="006E4719">
              <w:rPr>
                <w:rFonts w:ascii="Arial" w:hAnsi="Arial" w:cs="Arial"/>
                <w:bCs/>
              </w:rPr>
              <w:t>rent).</w:t>
            </w:r>
          </w:p>
          <w:p w14:paraId="3C5438B2" w14:textId="77777777" w:rsidR="005F33F4" w:rsidRPr="00A559B5" w:rsidRDefault="008F77E3" w:rsidP="002A458E">
            <w:pPr>
              <w:widowControl w:val="0"/>
              <w:numPr>
                <w:ilvl w:val="0"/>
                <w:numId w:val="1"/>
              </w:numPr>
              <w:tabs>
                <w:tab w:val="left" w:pos="567"/>
              </w:tabs>
              <w:adjustRightInd w:val="0"/>
              <w:textAlignment w:val="baseline"/>
              <w:rPr>
                <w:rFonts w:ascii="Arial" w:hAnsi="Arial" w:cs="Arial"/>
                <w:bCs/>
              </w:rPr>
            </w:pPr>
            <w:r w:rsidRPr="00A559B5">
              <w:rPr>
                <w:rFonts w:ascii="Arial" w:hAnsi="Arial" w:cs="Arial"/>
                <w:bCs/>
              </w:rPr>
              <w:t>Providing factoring services to home owners.</w:t>
            </w:r>
          </w:p>
          <w:p w14:paraId="060FDCB6" w14:textId="77777777" w:rsidR="008F77E3" w:rsidRPr="00A559B5" w:rsidRDefault="008F77E3" w:rsidP="002A458E">
            <w:pPr>
              <w:widowControl w:val="0"/>
              <w:numPr>
                <w:ilvl w:val="0"/>
                <w:numId w:val="1"/>
              </w:numPr>
              <w:tabs>
                <w:tab w:val="left" w:pos="567"/>
              </w:tabs>
              <w:adjustRightInd w:val="0"/>
              <w:textAlignment w:val="baseline"/>
              <w:rPr>
                <w:rFonts w:ascii="Arial" w:hAnsi="Arial" w:cs="Arial"/>
                <w:bCs/>
              </w:rPr>
            </w:pPr>
            <w:r w:rsidRPr="00A559B5">
              <w:rPr>
                <w:rFonts w:ascii="Arial" w:hAnsi="Arial" w:cs="Arial"/>
                <w:bCs/>
              </w:rPr>
              <w:t xml:space="preserve">Maintaining the external environment and improving standards of neighbourhood management. </w:t>
            </w:r>
          </w:p>
        </w:tc>
      </w:tr>
    </w:tbl>
    <w:p w14:paraId="03A70816" w14:textId="77777777" w:rsidR="008F77E3" w:rsidRPr="00A559B5" w:rsidRDefault="008F77E3" w:rsidP="006F7FC1">
      <w:pPr>
        <w:rPr>
          <w:rFonts w:ascii="Arial" w:hAnsi="Arial" w:cs="Arial"/>
        </w:rPr>
      </w:pPr>
    </w:p>
    <w:p w14:paraId="39EDD3B0" w14:textId="77777777" w:rsidR="008F77E3" w:rsidRDefault="008F77E3" w:rsidP="006F7FC1">
      <w:pPr>
        <w:widowControl w:val="0"/>
        <w:adjustRightInd w:val="0"/>
        <w:ind w:left="720"/>
        <w:textAlignment w:val="baseline"/>
        <w:rPr>
          <w:rFonts w:ascii="Arial" w:hAnsi="Arial" w:cs="Arial"/>
          <w:b/>
        </w:rPr>
      </w:pPr>
      <w:r w:rsidRPr="00A559B5">
        <w:rPr>
          <w:rFonts w:ascii="Arial" w:hAnsi="Arial" w:cs="Arial"/>
          <w:b/>
        </w:rPr>
        <w:t>Stock Profile</w:t>
      </w:r>
    </w:p>
    <w:p w14:paraId="73DEDA68" w14:textId="77777777" w:rsidR="005F33F4" w:rsidRPr="00A559B5" w:rsidRDefault="005F33F4" w:rsidP="006F7FC1">
      <w:pPr>
        <w:widowControl w:val="0"/>
        <w:adjustRightInd w:val="0"/>
        <w:ind w:left="720"/>
        <w:textAlignment w:val="baseline"/>
        <w:rPr>
          <w:rFonts w:ascii="Arial" w:hAnsi="Arial" w:cs="Arial"/>
          <w:b/>
        </w:rPr>
      </w:pPr>
    </w:p>
    <w:p w14:paraId="476DAEF5" w14:textId="7F6A0385" w:rsidR="004054D6" w:rsidRPr="002411D4" w:rsidRDefault="008F77E3" w:rsidP="002A458E">
      <w:pPr>
        <w:pStyle w:val="ListParagraph"/>
        <w:numPr>
          <w:ilvl w:val="1"/>
          <w:numId w:val="81"/>
        </w:numPr>
        <w:ind w:left="709" w:hanging="709"/>
        <w:rPr>
          <w:rFonts w:ascii="Arial" w:hAnsi="Arial" w:cs="Arial"/>
          <w:noProof/>
          <w:lang w:val="en-US"/>
        </w:rPr>
      </w:pPr>
      <w:r w:rsidRPr="002411D4">
        <w:rPr>
          <w:rFonts w:ascii="Arial" w:hAnsi="Arial" w:cs="Arial"/>
        </w:rPr>
        <w:t xml:space="preserve">The following charts illustrate the main characteristics of SHA’s social rented housing stock. </w:t>
      </w:r>
    </w:p>
    <w:p w14:paraId="55DDCB7D" w14:textId="77777777" w:rsidR="005F33F4" w:rsidRDefault="005F33F4" w:rsidP="006F7FC1">
      <w:pPr>
        <w:rPr>
          <w:rFonts w:ascii="Arial" w:hAnsi="Arial" w:cs="Arial"/>
          <w:b/>
        </w:rPr>
      </w:pPr>
    </w:p>
    <w:p w14:paraId="38D45620" w14:textId="77777777" w:rsidR="008F77E3" w:rsidRPr="00A559B5" w:rsidRDefault="008F77E3" w:rsidP="006F7FC1">
      <w:pPr>
        <w:ind w:left="720"/>
        <w:rPr>
          <w:rFonts w:ascii="Arial" w:hAnsi="Arial" w:cs="Arial"/>
          <w:b/>
          <w:noProof/>
          <w:lang w:val="en-US"/>
        </w:rPr>
      </w:pPr>
      <w:r w:rsidRPr="00A559B5">
        <w:rPr>
          <w:rFonts w:ascii="Arial" w:hAnsi="Arial" w:cs="Arial"/>
          <w:b/>
        </w:rPr>
        <w:t>Distribution by Neighbourhood, House Types, House Sizes and Date of Construction</w:t>
      </w:r>
    </w:p>
    <w:p w14:paraId="175E4A65" w14:textId="0743A155" w:rsidR="008F77E3" w:rsidRDefault="006B65DA" w:rsidP="006F7FC1">
      <w:pPr>
        <w:spacing w:after="120" w:line="276" w:lineRule="auto"/>
        <w:rPr>
          <w:noProof/>
          <w:lang w:val="en-US"/>
        </w:rPr>
      </w:pPr>
      <w:r>
        <w:rPr>
          <w:noProof/>
          <w:lang w:eastAsia="en-GB"/>
        </w:rPr>
        <mc:AlternateContent>
          <mc:Choice Requires="wpg">
            <w:drawing>
              <wp:anchor distT="0" distB="0" distL="114300" distR="114300" simplePos="0" relativeHeight="251661312" behindDoc="0" locked="0" layoutInCell="1" allowOverlap="1" wp14:anchorId="506F93EC" wp14:editId="585183BA">
                <wp:simplePos x="0" y="0"/>
                <wp:positionH relativeFrom="column">
                  <wp:posOffset>514350</wp:posOffset>
                </wp:positionH>
                <wp:positionV relativeFrom="paragraph">
                  <wp:posOffset>203200</wp:posOffset>
                </wp:positionV>
                <wp:extent cx="5143500" cy="4333875"/>
                <wp:effectExtent l="57150" t="19050" r="76200" b="123825"/>
                <wp:wrapNone/>
                <wp:docPr id="17" name="Group 17"/>
                <wp:cNvGraphicFramePr/>
                <a:graphic xmlns:a="http://schemas.openxmlformats.org/drawingml/2006/main">
                  <a:graphicData uri="http://schemas.microsoft.com/office/word/2010/wordprocessingGroup">
                    <wpg:wgp>
                      <wpg:cNvGrpSpPr/>
                      <wpg:grpSpPr>
                        <a:xfrm>
                          <a:off x="0" y="0"/>
                          <a:ext cx="5143500" cy="4333875"/>
                          <a:chOff x="0" y="0"/>
                          <a:chExt cx="5143500" cy="4333875"/>
                        </a:xfrm>
                      </wpg:grpSpPr>
                      <wps:wsp>
                        <wps:cNvPr id="18" name="Rounded Rectangle 18"/>
                        <wps:cNvSpPr/>
                        <wps:spPr>
                          <a:xfrm>
                            <a:off x="0" y="9525"/>
                            <a:ext cx="1114425" cy="400050"/>
                          </a:xfrm>
                          <a:prstGeom prst="roundRect">
                            <a:avLst/>
                          </a:prstGeom>
                          <a:solidFill>
                            <a:schemeClr val="accent1"/>
                          </a:solidFill>
                          <a:ln w="6350"/>
                          <a:effectLst>
                            <a:outerShdw blurRad="50800" dist="38100" dir="5400000" algn="t" rotWithShape="0">
                              <a:prstClr val="black">
                                <a:alpha val="40000"/>
                              </a:prstClr>
                            </a:outerShdw>
                            <a:softEdge rad="12700"/>
                          </a:effectLst>
                        </wps:spPr>
                        <wps:style>
                          <a:lnRef idx="2">
                            <a:schemeClr val="accent3">
                              <a:shade val="50000"/>
                            </a:schemeClr>
                          </a:lnRef>
                          <a:fillRef idx="1">
                            <a:schemeClr val="accent3"/>
                          </a:fillRef>
                          <a:effectRef idx="0">
                            <a:schemeClr val="accent3"/>
                          </a:effectRef>
                          <a:fontRef idx="minor">
                            <a:schemeClr val="lt1"/>
                          </a:fontRef>
                        </wps:style>
                        <wps:txbx>
                          <w:txbxContent>
                            <w:p w14:paraId="173EAA28" w14:textId="77777777" w:rsidR="004570E8" w:rsidRPr="00AB3DCF" w:rsidRDefault="004570E8" w:rsidP="006B65DA">
                              <w:pPr>
                                <w:jc w:val="center"/>
                                <w:rPr>
                                  <w:rFonts w:ascii="Arial" w:hAnsi="Arial" w:cs="Arial"/>
                                  <w:b/>
                                  <w:color w:val="FFFFFF" w:themeColor="background1"/>
                                  <w:lang w:val="en-US"/>
                                  <w14:shadow w14:blurRad="50800" w14:dist="38100" w14:dir="2700000" w14:sx="100000" w14:sy="100000" w14:kx="0" w14:ky="0" w14:algn="tl">
                                    <w14:srgbClr w14:val="000000">
                                      <w14:alpha w14:val="60000"/>
                                    </w14:srgbClr>
                                  </w14:shadow>
                                </w:rPr>
                              </w:pPr>
                              <w:r w:rsidRPr="00AB3DCF">
                                <w:rPr>
                                  <w:rFonts w:ascii="Arial" w:hAnsi="Arial" w:cs="Arial"/>
                                  <w:b/>
                                  <w:color w:val="FFFFFF" w:themeColor="background1"/>
                                  <w:lang w:val="en-US"/>
                                  <w14:shadow w14:blurRad="50800" w14:dist="38100" w14:dir="2700000" w14:sx="100000" w14:sy="100000" w14:kx="0" w14:ky="0" w14:algn="tl">
                                    <w14:srgbClr w14:val="000000">
                                      <w14:alpha w14:val="60000"/>
                                    </w14:srgbClr>
                                  </w14:shadow>
                                </w:rPr>
                                <w:t>Cardonald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1257300" y="9525"/>
                            <a:ext cx="1114425" cy="400050"/>
                          </a:xfrm>
                          <a:prstGeom prst="roundRect">
                            <a:avLst/>
                          </a:prstGeom>
                          <a:solidFill>
                            <a:schemeClr val="accent1"/>
                          </a:solidFill>
                          <a:ln w="6350"/>
                          <a:effectLst>
                            <a:outerShdw blurRad="50800" dist="38100" dir="5400000" algn="t" rotWithShape="0">
                              <a:prstClr val="black">
                                <a:alpha val="40000"/>
                              </a:prstClr>
                            </a:outerShdw>
                            <a:softEdge rad="12700"/>
                          </a:effectLst>
                        </wps:spPr>
                        <wps:style>
                          <a:lnRef idx="2">
                            <a:schemeClr val="accent3">
                              <a:shade val="50000"/>
                            </a:schemeClr>
                          </a:lnRef>
                          <a:fillRef idx="1">
                            <a:schemeClr val="accent3"/>
                          </a:fillRef>
                          <a:effectRef idx="0">
                            <a:schemeClr val="accent3"/>
                          </a:effectRef>
                          <a:fontRef idx="minor">
                            <a:schemeClr val="lt1"/>
                          </a:fontRef>
                        </wps:style>
                        <wps:txbx>
                          <w:txbxContent>
                            <w:p w14:paraId="5A126F36" w14:textId="77777777" w:rsidR="004570E8" w:rsidRPr="00AB3DCF" w:rsidRDefault="004570E8" w:rsidP="006B65DA">
                              <w:pPr>
                                <w:jc w:val="center"/>
                                <w:rPr>
                                  <w:rFonts w:ascii="Arial" w:hAnsi="Arial" w:cs="Arial"/>
                                  <w:b/>
                                  <w:color w:val="FFFFFF" w:themeColor="background1"/>
                                  <w:lang w:val="en-US"/>
                                  <w14:shadow w14:blurRad="50800" w14:dist="38100" w14:dir="2700000" w14:sx="100000" w14:sy="100000" w14:kx="0" w14:ky="0" w14:algn="tl">
                                    <w14:srgbClr w14:val="000000">
                                      <w14:alpha w14:val="60000"/>
                                    </w14:srgbClr>
                                  </w14:shadow>
                                </w:rPr>
                              </w:pPr>
                              <w:r w:rsidRPr="00AB3DCF">
                                <w:rPr>
                                  <w:rFonts w:ascii="Arial" w:hAnsi="Arial" w:cs="Arial"/>
                                  <w:b/>
                                  <w:color w:val="FFFFFF" w:themeColor="background1"/>
                                  <w:lang w:val="en-US"/>
                                  <w14:shadow w14:blurRad="50800" w14:dist="38100" w14:dir="2700000" w14:sx="100000" w14:sy="100000" w14:kx="0" w14:ky="0" w14:algn="tl">
                                    <w14:srgbClr w14:val="000000">
                                      <w14:alpha w14:val="60000"/>
                                    </w14:srgbClr>
                                  </w14:shadow>
                                </w:rPr>
                                <w:t>Halfway</w:t>
                              </w:r>
                            </w:p>
                            <w:p w14:paraId="10414AAE" w14:textId="77777777" w:rsidR="004570E8" w:rsidRDefault="004570E8" w:rsidP="006B65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2543175" y="0"/>
                            <a:ext cx="1228725" cy="400050"/>
                          </a:xfrm>
                          <a:prstGeom prst="roundRect">
                            <a:avLst/>
                          </a:prstGeom>
                          <a:solidFill>
                            <a:schemeClr val="accent1"/>
                          </a:solidFill>
                          <a:ln w="6350"/>
                          <a:effectLst>
                            <a:outerShdw blurRad="50800" dist="38100" dir="5400000" algn="t" rotWithShape="0">
                              <a:prstClr val="black">
                                <a:alpha val="40000"/>
                              </a:prstClr>
                            </a:outerShdw>
                            <a:softEdge rad="12700"/>
                          </a:effectLst>
                        </wps:spPr>
                        <wps:style>
                          <a:lnRef idx="2">
                            <a:schemeClr val="accent3">
                              <a:shade val="50000"/>
                            </a:schemeClr>
                          </a:lnRef>
                          <a:fillRef idx="1">
                            <a:schemeClr val="accent3"/>
                          </a:fillRef>
                          <a:effectRef idx="0">
                            <a:schemeClr val="accent3"/>
                          </a:effectRef>
                          <a:fontRef idx="minor">
                            <a:schemeClr val="lt1"/>
                          </a:fontRef>
                        </wps:style>
                        <wps:txbx>
                          <w:txbxContent>
                            <w:p w14:paraId="33DAA371" w14:textId="77777777" w:rsidR="004570E8" w:rsidRPr="00AB3DCF" w:rsidRDefault="004570E8" w:rsidP="006B65DA">
                              <w:pPr>
                                <w:jc w:val="center"/>
                                <w:rPr>
                                  <w:rFonts w:ascii="Arial" w:hAnsi="Arial" w:cs="Arial"/>
                                  <w:b/>
                                  <w:color w:val="FFFFFF" w:themeColor="background1"/>
                                  <w:lang w:val="en-US"/>
                                  <w14:shadow w14:blurRad="50800" w14:dist="38100" w14:dir="2700000" w14:sx="100000" w14:sy="100000" w14:kx="0" w14:ky="0" w14:algn="tl">
                                    <w14:srgbClr w14:val="000000">
                                      <w14:alpha w14:val="60000"/>
                                    </w14:srgbClr>
                                  </w14:shadow>
                                </w:rPr>
                              </w:pPr>
                              <w:r w:rsidRPr="00AB3DCF">
                                <w:rPr>
                                  <w:rFonts w:ascii="Arial" w:hAnsi="Arial" w:cs="Arial"/>
                                  <w:b/>
                                  <w:color w:val="FFFFFF" w:themeColor="background1"/>
                                  <w:lang w:val="en-US"/>
                                  <w14:shadow w14:blurRad="50800" w14:dist="38100" w14:dir="2700000" w14:sx="100000" w14:sy="100000" w14:kx="0" w14:ky="0" w14:algn="tl">
                                    <w14:srgbClr w14:val="000000">
                                      <w14:alpha w14:val="60000"/>
                                    </w14:srgbClr>
                                  </w14:shadow>
                                </w:rPr>
                                <w:t>Pollokshields</w:t>
                              </w:r>
                            </w:p>
                            <w:p w14:paraId="65BD02A9" w14:textId="77777777" w:rsidR="004570E8" w:rsidRDefault="004570E8" w:rsidP="006B65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3886200" y="0"/>
                            <a:ext cx="1257300" cy="400050"/>
                          </a:xfrm>
                          <a:prstGeom prst="roundRect">
                            <a:avLst/>
                          </a:prstGeom>
                          <a:solidFill>
                            <a:schemeClr val="accent1"/>
                          </a:solidFill>
                          <a:ln w="6350"/>
                          <a:effectLst>
                            <a:outerShdw blurRad="50800" dist="38100" dir="5400000" algn="t" rotWithShape="0">
                              <a:prstClr val="black">
                                <a:alpha val="40000"/>
                              </a:prstClr>
                            </a:outerShdw>
                            <a:softEdge rad="12700"/>
                          </a:effectLst>
                        </wps:spPr>
                        <wps:style>
                          <a:lnRef idx="2">
                            <a:schemeClr val="accent3">
                              <a:shade val="50000"/>
                            </a:schemeClr>
                          </a:lnRef>
                          <a:fillRef idx="1">
                            <a:schemeClr val="accent3"/>
                          </a:fillRef>
                          <a:effectRef idx="0">
                            <a:schemeClr val="accent3"/>
                          </a:effectRef>
                          <a:fontRef idx="minor">
                            <a:schemeClr val="lt1"/>
                          </a:fontRef>
                        </wps:style>
                        <wps:txbx>
                          <w:txbxContent>
                            <w:p w14:paraId="1F1BFAB8" w14:textId="77777777" w:rsidR="004570E8" w:rsidRPr="00AB3DCF" w:rsidRDefault="004570E8" w:rsidP="006B65DA">
                              <w:pPr>
                                <w:jc w:val="center"/>
                                <w:rPr>
                                  <w:rFonts w:ascii="Arial" w:hAnsi="Arial" w:cs="Arial"/>
                                  <w:b/>
                                  <w:color w:val="FFFFFF" w:themeColor="background1"/>
                                  <w:lang w:val="en-US"/>
                                  <w14:shadow w14:blurRad="50800" w14:dist="38100" w14:dir="2700000" w14:sx="100000" w14:sy="100000" w14:kx="0" w14:ky="0" w14:algn="tl">
                                    <w14:srgbClr w14:val="000000">
                                      <w14:alpha w14:val="60000"/>
                                    </w14:srgbClr>
                                  </w14:shadow>
                                </w:rPr>
                              </w:pPr>
                              <w:r w:rsidRPr="00AB3DCF">
                                <w:rPr>
                                  <w:rFonts w:ascii="Arial" w:hAnsi="Arial" w:cs="Arial"/>
                                  <w:b/>
                                  <w:color w:val="FFFFFF" w:themeColor="background1"/>
                                  <w:lang w:val="en-US"/>
                                  <w14:shadow w14:blurRad="50800" w14:dist="38100" w14:dir="2700000" w14:sx="100000" w14:sy="100000" w14:kx="0" w14:ky="0" w14:algn="tl">
                                    <w14:srgbClr w14:val="000000">
                                      <w14:alpha w14:val="60000"/>
                                    </w14:srgbClr>
                                  </w14:shadow>
                                </w:rPr>
                                <w:t xml:space="preserve">Southside </w:t>
                              </w:r>
                            </w:p>
                            <w:p w14:paraId="0F6E18D9" w14:textId="77777777" w:rsidR="004570E8" w:rsidRDefault="004570E8" w:rsidP="006B65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Up Arrow Callout 22"/>
                        <wps:cNvSpPr/>
                        <wps:spPr>
                          <a:xfrm>
                            <a:off x="0" y="3762375"/>
                            <a:ext cx="5095621" cy="571500"/>
                          </a:xfrm>
                          <a:prstGeom prst="upArrowCallout">
                            <a:avLst/>
                          </a:prstGeom>
                          <a:solidFill>
                            <a:schemeClr val="accent1"/>
                          </a:solidFill>
                          <a:ln w="6350">
                            <a:solidFill>
                              <a:schemeClr val="tx2">
                                <a:lumMod val="20000"/>
                                <a:lumOff val="8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DBBF28F" w14:textId="7418B6A3" w:rsidR="004570E8" w:rsidRPr="00AB3DCF" w:rsidRDefault="004570E8" w:rsidP="006B65DA">
                              <w:pPr>
                                <w:jc w:val="center"/>
                                <w:rPr>
                                  <w:color w:val="FFFFFF" w:themeColor="background1"/>
                                  <w:sz w:val="28"/>
                                </w:rPr>
                              </w:pPr>
                              <w:r w:rsidRPr="00AB3DCF">
                                <w:rPr>
                                  <w:rFonts w:ascii="Arial" w:hAnsi="Arial" w:cs="Arial"/>
                                  <w:b/>
                                  <w:color w:val="FFFFFF" w:themeColor="background1"/>
                                  <w:sz w:val="32"/>
                                  <w:lang w:val="en-US"/>
                                  <w14:shadow w14:blurRad="50800" w14:dist="38100" w14:dir="2700000" w14:sx="100000" w14:sy="100000" w14:kx="0" w14:ky="0" w14:algn="tl">
                                    <w14:srgbClr w14:val="000000">
                                      <w14:alpha w14:val="60000"/>
                                    </w14:srgbClr>
                                  </w14:shadow>
                                </w:rPr>
                                <w:t>Total: 2</w:t>
                              </w:r>
                              <w:r>
                                <w:rPr>
                                  <w:rFonts w:ascii="Arial" w:hAnsi="Arial" w:cs="Arial"/>
                                  <w:b/>
                                  <w:color w:val="FFFFFF" w:themeColor="background1"/>
                                  <w:sz w:val="32"/>
                                  <w:lang w:val="en-US"/>
                                  <w14:shadow w14:blurRad="50800" w14:dist="38100" w14:dir="2700000" w14:sx="100000" w14:sy="100000" w14:kx="0" w14:ky="0" w14:algn="tl">
                                    <w14:srgbClr w14:val="000000">
                                      <w14:alpha w14:val="60000"/>
                                    </w14:srgbClr>
                                  </w14:shadow>
                                </w:rPr>
                                <w:t>,302</w:t>
                              </w:r>
                              <w:r w:rsidRPr="00AB3DCF">
                                <w:rPr>
                                  <w:rFonts w:ascii="Arial" w:hAnsi="Arial" w:cs="Arial"/>
                                  <w:b/>
                                  <w:color w:val="FFFFFF" w:themeColor="background1"/>
                                  <w:sz w:val="32"/>
                                  <w:lang w:val="en-US"/>
                                  <w14:shadow w14:blurRad="50800" w14:dist="38100" w14:dir="2700000" w14:sx="100000" w14:sy="100000" w14:kx="0" w14:ky="0" w14:algn="tl">
                                    <w14:srgbClr w14:val="000000">
                                      <w14:alpha w14:val="60000"/>
                                    </w14:srgbClr>
                                  </w14:shadow>
                                </w:rPr>
                                <w:t xml:space="preserve">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1266825" y="561975"/>
                            <a:ext cx="1106170" cy="802005"/>
                            <a:chOff x="0" y="0"/>
                            <a:chExt cx="1106424" cy="802005"/>
                          </a:xfrm>
                        </wpg:grpSpPr>
                        <wps:wsp>
                          <wps:cNvPr id="26" name="Rectangle 26"/>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5147D"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(Other)</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Rectangle 27"/>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FF6A0"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56</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Group 29"/>
                        <wpg:cNvGrpSpPr/>
                        <wpg:grpSpPr>
                          <a:xfrm>
                            <a:off x="1266825" y="1362075"/>
                            <a:ext cx="1106170" cy="802005"/>
                            <a:chOff x="0" y="0"/>
                            <a:chExt cx="1106424" cy="802005"/>
                          </a:xfrm>
                        </wpg:grpSpPr>
                        <wps:wsp>
                          <wps:cNvPr id="30" name="Rectangle 30"/>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50B4E" w14:textId="77777777" w:rsidR="004570E8" w:rsidRPr="00372714" w:rsidRDefault="004570E8" w:rsidP="006B65DA">
                                <w:pPr>
                                  <w:jc w:val="center"/>
                                  <w:rPr>
                                    <w:rFonts w:ascii="Arial" w:hAnsi="Arial" w:cs="Arial"/>
                                    <w:b/>
                                    <w:sz w:val="18"/>
                                    <w:szCs w:val="20"/>
                                    <w:lang w:val="en-US"/>
                                    <w14:shadow w14:blurRad="50800" w14:dist="38100" w14:dir="5400000" w14:sx="100000" w14:sy="100000" w14:kx="0" w14:ky="0" w14:algn="t">
                                      <w14:srgbClr w14:val="000000">
                                        <w14:alpha w14:val="60000"/>
                                      </w14:srgbClr>
                                    </w14:shadow>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(Main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Rectangle 31"/>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F6522"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16</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Down Arrow 32"/>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Group 33"/>
                        <wpg:cNvGrpSpPr/>
                        <wpg:grpSpPr>
                          <a:xfrm>
                            <a:off x="0" y="2162175"/>
                            <a:ext cx="1106170" cy="802005"/>
                            <a:chOff x="0" y="0"/>
                            <a:chExt cx="1106424" cy="802005"/>
                          </a:xfrm>
                        </wpg:grpSpPr>
                        <wps:wsp>
                          <wps:cNvPr id="34" name="Rectangle 34"/>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7B339"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Mini Multi</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Rectangle 35"/>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3384CB"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152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own Arrow 36"/>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 name="Group 37"/>
                        <wpg:cNvGrpSpPr/>
                        <wpg:grpSpPr>
                          <a:xfrm>
                            <a:off x="1257300" y="2962275"/>
                            <a:ext cx="1106170" cy="802005"/>
                            <a:chOff x="0" y="0"/>
                            <a:chExt cx="1106424" cy="802005"/>
                          </a:xfrm>
                        </wpg:grpSpPr>
                        <wps:wsp>
                          <wps:cNvPr id="38" name="Rectangle 38"/>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A5FF3"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Multi</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Rectangle 39"/>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FBF06"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336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own Arrow 40"/>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 41"/>
                        <wpg:cNvGrpSpPr/>
                        <wpg:grpSpPr>
                          <a:xfrm>
                            <a:off x="9525" y="561975"/>
                            <a:ext cx="1106170" cy="802005"/>
                            <a:chOff x="0" y="0"/>
                            <a:chExt cx="1106424" cy="802005"/>
                          </a:xfrm>
                        </wpg:grpSpPr>
                        <wps:wsp>
                          <wps:cNvPr id="42" name="Rectangle 42"/>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02989"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(Other)</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Rectangle 43"/>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165D3C"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172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own Arrow 44"/>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 name="Group 45"/>
                        <wpg:cNvGrpSpPr/>
                        <wpg:grpSpPr>
                          <a:xfrm>
                            <a:off x="9525" y="1362075"/>
                            <a:ext cx="1106170" cy="802005"/>
                            <a:chOff x="0" y="0"/>
                            <a:chExt cx="1106424" cy="802005"/>
                          </a:xfrm>
                        </wpg:grpSpPr>
                        <wps:wsp>
                          <wps:cNvPr id="46" name="Rectangle 46"/>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03B94A" w14:textId="77777777" w:rsidR="004570E8" w:rsidRPr="00372714" w:rsidRDefault="004570E8" w:rsidP="006B65DA">
                                <w:pPr>
                                  <w:jc w:val="center"/>
                                  <w:rPr>
                                    <w:rFonts w:ascii="Arial" w:hAnsi="Arial" w:cs="Arial"/>
                                    <w:b/>
                                    <w:sz w:val="18"/>
                                    <w:szCs w:val="20"/>
                                    <w:lang w:val="en-US"/>
                                    <w14:shadow w14:blurRad="50800" w14:dist="38100" w14:dir="5400000" w14:sx="100000" w14:sy="100000" w14:kx="0" w14:ky="0" w14:algn="t">
                                      <w14:srgbClr w14:val="000000">
                                        <w14:alpha w14:val="60000"/>
                                      </w14:srgbClr>
                                    </w14:shadow>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(Main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Rectangle 47"/>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81457"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6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own Arrow 48"/>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 name="Group 49"/>
                        <wpg:cNvGrpSpPr/>
                        <wpg:grpSpPr>
                          <a:xfrm>
                            <a:off x="1266825" y="2162175"/>
                            <a:ext cx="1106170" cy="802005"/>
                            <a:chOff x="0" y="0"/>
                            <a:chExt cx="1106424" cy="802005"/>
                          </a:xfrm>
                        </wpg:grpSpPr>
                        <wps:wsp>
                          <wps:cNvPr id="50" name="Rectangle 50"/>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6119E1"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(Tenement)</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Rectangle 51"/>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2AC97F"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200</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Down Arrow 52"/>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 name="Group 53"/>
                        <wpg:cNvGrpSpPr/>
                        <wpg:grpSpPr>
                          <a:xfrm>
                            <a:off x="0" y="2962275"/>
                            <a:ext cx="1106170" cy="802005"/>
                            <a:chOff x="0" y="0"/>
                            <a:chExt cx="1106424" cy="802005"/>
                          </a:xfrm>
                        </wpg:grpSpPr>
                        <wps:wsp>
                          <wps:cNvPr id="54" name="Rectangle 54"/>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80D13F"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Multi</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Rectangle 55"/>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83C00"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225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Down Arrow 56"/>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 name="Group 57"/>
                        <wpg:cNvGrpSpPr/>
                        <wpg:grpSpPr>
                          <a:xfrm>
                            <a:off x="2628900" y="2162175"/>
                            <a:ext cx="1106170" cy="802005"/>
                            <a:chOff x="0" y="0"/>
                            <a:chExt cx="1106424" cy="802005"/>
                          </a:xfrm>
                        </wpg:grpSpPr>
                        <wps:wsp>
                          <wps:cNvPr id="65" name="Rectangle 65"/>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284DF"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Mini Multi</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Rectangle 66"/>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C033AD"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158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Down Arrow 70"/>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 name="Group 71"/>
                        <wpg:cNvGrpSpPr/>
                        <wpg:grpSpPr>
                          <a:xfrm>
                            <a:off x="2638425" y="561975"/>
                            <a:ext cx="1106170" cy="802005"/>
                            <a:chOff x="0" y="0"/>
                            <a:chExt cx="1106424" cy="802005"/>
                          </a:xfrm>
                        </wpg:grpSpPr>
                        <wps:wsp>
                          <wps:cNvPr id="72" name="Rectangle 72"/>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8B7DCA"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(Other)</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Rectangle 73"/>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6597A9"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50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Down Arrow 74"/>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 name="Group 75"/>
                        <wpg:cNvGrpSpPr/>
                        <wpg:grpSpPr>
                          <a:xfrm>
                            <a:off x="2638425" y="1362075"/>
                            <a:ext cx="1106170" cy="802005"/>
                            <a:chOff x="0" y="0"/>
                            <a:chExt cx="1106424" cy="802005"/>
                          </a:xfrm>
                        </wpg:grpSpPr>
                        <wps:wsp>
                          <wps:cNvPr id="77" name="Rectangle 77"/>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77E9BC" w14:textId="77777777" w:rsidR="004570E8" w:rsidRPr="00372714" w:rsidRDefault="004570E8" w:rsidP="006B65DA">
                                <w:pPr>
                                  <w:jc w:val="center"/>
                                  <w:rPr>
                                    <w:rFonts w:ascii="Arial" w:hAnsi="Arial" w:cs="Arial"/>
                                    <w:b/>
                                    <w:sz w:val="18"/>
                                    <w:szCs w:val="20"/>
                                    <w:lang w:val="en-US"/>
                                    <w14:shadow w14:blurRad="50800" w14:dist="38100" w14:dir="5400000" w14:sx="100000" w14:sy="100000" w14:kx="0" w14:ky="0" w14:algn="t">
                                      <w14:srgbClr w14:val="000000">
                                        <w14:alpha w14:val="60000"/>
                                      </w14:srgbClr>
                                    </w14:shadow>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(Tenement)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Rectangle 78"/>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ECC1B"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2</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w:t>
                                </w: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0</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Down Arrow 79"/>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Group 81"/>
                        <wpg:cNvGrpSpPr/>
                        <wpg:grpSpPr>
                          <a:xfrm>
                            <a:off x="2638425" y="2962275"/>
                            <a:ext cx="1106170" cy="802005"/>
                            <a:chOff x="0" y="0"/>
                            <a:chExt cx="1106424" cy="802005"/>
                          </a:xfrm>
                        </wpg:grpSpPr>
                        <wps:wsp>
                          <wps:cNvPr id="82" name="Rectangle 82"/>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F8F690" w14:textId="77777777" w:rsidR="004570E8" w:rsidRPr="00372714" w:rsidRDefault="004570E8" w:rsidP="006B65DA">
                                <w:pPr>
                                  <w:jc w:val="center"/>
                                  <w:rPr>
                                    <w:rFonts w:ascii="Arial" w:hAnsi="Arial" w:cs="Arial"/>
                                    <w:b/>
                                    <w:color w:val="FFFFFF" w:themeColor="background1"/>
                                    <w:sz w:val="18"/>
                                    <w:szCs w:val="18"/>
                                    <w:lang w:val="en-US"/>
                                    <w14:shadow w14:blurRad="50800" w14:dist="38100" w14:dir="5400000" w14:sx="100000" w14:sy="100000" w14:kx="0" w14:ky="0" w14:algn="t">
                                      <w14:srgbClr w14:val="000000">
                                        <w14:alpha w14:val="60000"/>
                                      </w14:srgbClr>
                                    </w14:shadow>
                                  </w:rPr>
                                </w:pPr>
                                <w:r w:rsidRPr="00372714">
                                  <w:rPr>
                                    <w:rFonts w:ascii="Arial" w:hAnsi="Arial" w:cs="Arial"/>
                                    <w:b/>
                                    <w:color w:val="FFFFFF" w:themeColor="background1"/>
                                    <w:sz w:val="18"/>
                                    <w:szCs w:val="18"/>
                                    <w:lang w:val="en-US"/>
                                    <w14:shadow w14:blurRad="50800" w14:dist="38100" w14:dir="5400000" w14:sx="100000" w14:sy="100000" w14:kx="0" w14:ky="0" w14:algn="t">
                                      <w14:srgbClr w14:val="000000">
                                        <w14:alpha w14:val="60000"/>
                                      </w14:srgbClr>
                                    </w14:shadow>
                                  </w:rPr>
                                  <w:t>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Rectangle 83"/>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7A21D"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18</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Down Arrow 84"/>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 name="Group 85"/>
                        <wpg:cNvGrpSpPr/>
                        <wpg:grpSpPr>
                          <a:xfrm>
                            <a:off x="3990975" y="2162175"/>
                            <a:ext cx="1106170" cy="802005"/>
                            <a:chOff x="0" y="0"/>
                            <a:chExt cx="1106424" cy="802005"/>
                          </a:xfrm>
                        </wpg:grpSpPr>
                        <wps:wsp>
                          <wps:cNvPr id="86" name="Rectangle 86"/>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32E65" w14:textId="77777777" w:rsidR="004570E8" w:rsidRPr="009D75C5" w:rsidRDefault="004570E8" w:rsidP="006B65DA">
                                <w:pPr>
                                  <w:jc w:val="center"/>
                                  <w:rPr>
                                    <w:rFonts w:ascii="Arial" w:hAnsi="Arial" w:cs="Arial"/>
                                    <w:b/>
                                    <w:sz w:val="20"/>
                                    <w:szCs w:val="20"/>
                                    <w:lang w:val="en-US"/>
                                  </w:rPr>
                                </w:pPr>
                                <w:r w:rsidRPr="000871A2">
                                  <w:rPr>
                                    <w:rFonts w:ascii="Arial" w:hAnsi="Arial" w:cs="Arial"/>
                                    <w:b/>
                                    <w:sz w:val="18"/>
                                    <w:szCs w:val="20"/>
                                    <w:lang w:val="en-US"/>
                                    <w14:shadow w14:blurRad="50800" w14:dist="38100" w14:dir="5400000" w14:sx="100000" w14:sy="100000" w14:kx="0" w14:ky="0" w14:algn="t">
                                      <w14:srgbClr w14:val="000000">
                                        <w14:alpha w14:val="60000"/>
                                      </w14:srgbClr>
                                    </w14:shadow>
                                  </w:rPr>
                                  <w:t>Flat (Tenement)</w:t>
                                </w:r>
                                <w:r w:rsidRPr="000871A2">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0795E8" w14:textId="77777777" w:rsidR="004570E8" w:rsidRPr="000871A2"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579</w:t>
                                </w:r>
                                <w:r w:rsidRPr="000871A2">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Down Arrow 88"/>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 name="Group 89"/>
                        <wpg:cNvGrpSpPr/>
                        <wpg:grpSpPr>
                          <a:xfrm>
                            <a:off x="4000500" y="561975"/>
                            <a:ext cx="1106170" cy="802005"/>
                            <a:chOff x="0" y="0"/>
                            <a:chExt cx="1106424" cy="802005"/>
                          </a:xfrm>
                        </wpg:grpSpPr>
                        <wps:wsp>
                          <wps:cNvPr id="90" name="Rectangle 90"/>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0ECE7C"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(Other)</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141F6B"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85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Down Arrow 92"/>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 name="Group 93"/>
                        <wpg:cNvGrpSpPr/>
                        <wpg:grpSpPr>
                          <a:xfrm>
                            <a:off x="4000500" y="1371600"/>
                            <a:ext cx="1106170" cy="802005"/>
                            <a:chOff x="0" y="0"/>
                            <a:chExt cx="1106424" cy="802005"/>
                          </a:xfrm>
                        </wpg:grpSpPr>
                        <wps:wsp>
                          <wps:cNvPr id="94" name="Rectangle 94"/>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064ACD" w14:textId="77777777" w:rsidR="004570E8" w:rsidRPr="00372714" w:rsidRDefault="004570E8" w:rsidP="006B65DA">
                                <w:pPr>
                                  <w:jc w:val="center"/>
                                  <w:rPr>
                                    <w:rFonts w:ascii="Arial" w:hAnsi="Arial" w:cs="Arial"/>
                                    <w:b/>
                                    <w:sz w:val="18"/>
                                    <w:szCs w:val="20"/>
                                    <w:lang w:val="en-US"/>
                                    <w14:shadow w14:blurRad="50800" w14:dist="38100" w14:dir="5400000" w14:sx="100000" w14:sy="100000" w14:kx="0" w14:ky="0" w14:algn="t">
                                      <w14:srgbClr w14:val="000000">
                                        <w14:alpha w14:val="60000"/>
                                      </w14:srgbClr>
                                    </w14:shadow>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(Main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Rectangle 95"/>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068EC"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16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Down Arrow 128"/>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9" name="Group 129"/>
                        <wpg:cNvGrpSpPr/>
                        <wpg:grpSpPr>
                          <a:xfrm>
                            <a:off x="4000500" y="2962275"/>
                            <a:ext cx="1106170" cy="802005"/>
                            <a:chOff x="0" y="0"/>
                            <a:chExt cx="1106424" cy="802005"/>
                          </a:xfrm>
                        </wpg:grpSpPr>
                        <wps:wsp>
                          <wps:cNvPr id="130" name="Rectangle 130"/>
                          <wps:cNvSpPr/>
                          <wps:spPr>
                            <a:xfrm>
                              <a:off x="0" y="0"/>
                              <a:ext cx="1104900" cy="2463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760664" w14:textId="77777777" w:rsidR="004570E8" w:rsidRPr="00904EA4" w:rsidRDefault="004570E8" w:rsidP="006B65DA">
                                <w:pPr>
                                  <w:jc w:val="center"/>
                                  <w:rPr>
                                    <w:rFonts w:ascii="Arial" w:hAnsi="Arial" w:cs="Arial"/>
                                    <w:b/>
                                    <w:color w:val="FFFFFF" w:themeColor="background1"/>
                                    <w:sz w:val="18"/>
                                    <w:szCs w:val="18"/>
                                    <w:lang w:val="en-US"/>
                                  </w:rPr>
                                </w:pPr>
                                <w:r w:rsidRPr="00904EA4">
                                  <w:rPr>
                                    <w:rFonts w:ascii="Arial" w:hAnsi="Arial" w:cs="Arial"/>
                                    <w:b/>
                                    <w:color w:val="FFFFFF" w:themeColor="background1"/>
                                    <w:sz w:val="18"/>
                                    <w:szCs w:val="18"/>
                                    <w:lang w:val="en-US"/>
                                    <w14:shadow w14:blurRad="50800" w14:dist="38100" w14:dir="2700000" w14:sx="100000" w14:sy="100000" w14:kx="0" w14:ky="0" w14:algn="tl">
                                      <w14:srgbClr w14:val="000000">
                                        <w14:alpha w14:val="60000"/>
                                      </w14:srgbClr>
                                    </w14:shadow>
                                  </w:rPr>
                                  <w:t>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Rectangle 131"/>
                          <wps:cNvSpPr/>
                          <wps:spPr>
                            <a:xfrm>
                              <a:off x="0" y="247650"/>
                              <a:ext cx="1106424" cy="26517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0104E" w14:textId="77777777" w:rsidR="004570E8" w:rsidRPr="000871A2"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12</w:t>
                                </w:r>
                                <w:r w:rsidRPr="000871A2">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Down Arrow 132"/>
                          <wps:cNvSpPr/>
                          <wps:spPr>
                            <a:xfrm>
                              <a:off x="333375" y="514350"/>
                              <a:ext cx="342900" cy="287655"/>
                            </a:xfrm>
                            <a:prstGeom prst="downArrow">
                              <a:avLst/>
                            </a:prstGeom>
                            <a:solidFill>
                              <a:schemeClr val="accent1"/>
                            </a:solidFill>
                            <a:ln w="635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06F93EC" id="Group 17" o:spid="_x0000_s1033" style="position:absolute;margin-left:40.5pt;margin-top:16pt;width:405pt;height:341.25pt;z-index:251661312" coordsize="51435,4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uZwQwAAMvzAAAOAAAAZHJzL2Uyb0RvYy54bWzsnVlv20gSx98XmO9A8H0i8ZBECVEGRi4s&#10;kJkE8QzyTPOQiKXY3CZlKfvpt/pgibKVmLSVxGrWiy22eLSa7D/rV1Xd/fKP/Sa3bhNeZaxY2s6L&#10;sW0lRcTirFgt7X/+fvd7YFtVHRZxmLMiWdpfk8r+49Vv/3q5KxeJy9YsjxNuwUmKarErl/a6rsvF&#10;aFRF62QTVi9YmRTwZcr4Jqxhk69GMQ93cPZNPnLH4+lox3hcchYlVQWlb9SX9it5/jRNovpjmlZJ&#10;beVLG+pWy79c/r0Rf0evXoaLFQ/LdRbpaoSPqMUmzAq4KJ7qTViH1pZn9061ySLOKpbWLyK2GbE0&#10;zaJE/gb4Nc74zq95z9m2lL9ltditSmwmaNo77fTo00Z/3X7iVhbDvZvZVhFu4B7Jy1qwDY2zK1cL&#10;2Oc9L6/LT1wXrNSW+L37lG/Ef/gl1l4261ds1mRfWxEUThzfm4yh9SP4zvc8L5hNVMNHa7g7946L&#10;1m8fOHLUXHgk6ofV2ZXwEFWHdqqe1k7X67BMZPNXog2adoInWrXTZ7Yt4iS2PsNTFharPLGcQLWZ&#10;3B8brFpU0HbfbK35xNXN0TSY4zi+D4Wqwcbj8UQ+qPirw0XJq/p9wjaW+LC04TkpYlEN+QyGtx+q&#10;Gm4V7N/sJy5esTyL32V5LjdEB0te59y6DaFrhFGUFLUjag9HHe2ZF9ZuaU/hDqp7lsheBVeQt31b&#10;J/x6He+sm3zLP4fwHE3GgbjXcSYq5gWO2oAuN/Hhl4itMF+BVtS2xVn9JavXsp3FUyPOKGqM1brJ&#10;w+g/6jfl5TpUdZWn0TXVe8tas6Yu6sem9dt4lVhc1MlxZ3Bh9eNa9Yenp7k38lP9NU/EwXnxOUmh&#10;U8Cz68qrSzm621qe+modxomqGDzjeBU8QlZNnlCcOYXmx3M73zu3qqzeXxyq6o0Hq9bCy7Rvo3f0&#10;S+EIeWVW1HjwJisYP3X1HJ+BVO0P1W81jfhY72/2UjC0PlSLGxZ/hc4Bd1MKQFVG7zK4ix/Cqv4U&#10;cpBTuOfwiqg/wp80Z/A0Mf3JttaM/+9Uudgfei98a1s7kOelXf13G/LEtvJ/F9Cv59BD4LS13PAn&#10;Mxc2ePubm/Y3xXbzmsFj7sDLqIzkR7F/nTcfU842X+BNciWuCl+FRQTXXtpRzZuN17V6bcC7KEqu&#10;ruRuoOFlWH8orstInFy0s3gi/95/CXmp+2YNvfov1mhJuLjTO9W+4siCXW1rlmay64qWVu2q7wDo&#10;mlDjnyFw8+8I3Fw8W6IaIIgPC5zjTmae6PIg/CRz4nUiHpvmMSGZa5TqOcscvtJJ5oySOfHG+JYd&#10;B9/1kTl34nsO2LRC5horSVuwjusGMzLlljaZcsr0E+L/7Ew5fKuTxpmlcWDwflPjJO11NuW8IJiC&#10;w+W0xmkrT/I9MBDhaki4Kt0ESJy/HlcdfKeTyJklcm4jcv+U1hXnbGe9DvMc3EGW6/ay45S6ebOp&#10;6zUeysYlNxnPJ1MX5FRo3GTmCH+mctE0HtDG1aaxf1vKquiaSOa7Q/7CfyesgSNv20mHzkN+uYfO&#10;Uu+VGyvfbv5ksXIVgZarnwDuru1GuGGlIxB8d/jLsC7Sh9WqJrgI8+JgyDxvXyBU9mwuP+2x+yEu&#10;v+YmP4qFm4PRshR3R7vwlCPzLC4/B20G0tCfp6E6woHBGB2IEFTZDtioKELPgI3jTqeBOJOQtakz&#10;v6t7jjOeOjMQRqF7wRhUo2PoRhzou/7dA6E3KsH8BZEbd9o02CFiA2V9SP+0/euM/bkwjUUbuf7U&#10;Cx54N/AHIjVKXAv2DpBRvWREydOiFYOXLjQFDJYuiKmpyMVgghUuRq1bfRojU52CFKpPu/5siiHO&#10;xnnX1jB3OnFmUi1Qww7x1SYO+0DHbtlQYPcdh2DPbaQ1NhrJiA7lnscCkiGLQ3SOop4YzrrsqKeL&#10;aR1v2K7QHAmFfawDSG0R4ChtKZnzIo4G/NBy4vnuwUwIQG6kKfVtNYmhIhIijaRHMmfuvgE6JF8Y&#10;bLs8s1SLA58o7pJJZvcQDFMlVM6cqwMpvXLm2gjmeOBkN5nBPLC2dEQCs+agrI/KEoMdG47HuXvP&#10;2n3kNzfaYB0bHoN5hyjjoU+jp5AYTKT2kStHptOeh8Gk3UwMZlzmqYeRvBaDQWEf64AYrEcEjxiM&#10;GAwyFp9runsnBvO8higUg8G21IteDKZ9wA6E+I2mL4jH3aMvNMp7WGqS2A6eLQj2UQRMjJx61vSF&#10;oU6iL4OG63iYBnCIgEFZH5tJqx9FwDBd8TvD/gYfSMfoqsEy8syc0YJ1f/jAZg/TY9r0hS+NTtYB&#10;0RfR14/NRSTR+VmJh93oC/NvNH09ZtaI9jBhdz51XaMZDBMNWvZavzwDioBdbAQMb7TBOjbACBjm&#10;AbT6NA6q7GQ5EYP1mHpl8AyGz5bBMjJEBhNz2igHbYvBoLCPN4cYjBiMGMyMCZ86MZiP+TeKwWC7&#10;fwRMTs80hFFgPiYZHGw1KOujsMRfl8pfh4l9DDachsdfPuYAtPo0jtQh/qIMRIzsnSUDESaC0O8L&#10;g2VkkPyFCTJt/uqXIUP8RfxF/DUk/sIMHM1fOvumVwYi8pfxQ8B8zDNoGWv90gwIwC4WwJC0Dbac&#10;BghgmAbQ6tOYKEYARgB2ZgBDuDdYRgYJYJgd0wYwzJropCQEYARgBGBDAjBMv9EA9tRpOFzH8IFg&#10;MNPZvYFgavazzhOCE4NdLIOhP9Ng42l4DDbBNIADg0FZ/8A2TYXYaf23oSchNvMNNwuV0VSIhkyF&#10;OMEMmRaDQWEfJSEGIwYjBhsQg00wBUcxGGxLvegVBFNMYfwQsAlmGbQsNTTKO/m4iL4ulr4w1En0&#10;ZdA0HDCZ832PCk3DIRcbp/Uszr8UDyx8QCmIJi6/PcH0mDZ94Uujk3VA9EX0RfQ1JPrC/BtNX4+Z&#10;hsOduoFcoEIsY2V6BGx6wl6Dsj4+LmKwi2UwTCghBjOIwaZoOh38KlDWv09TBIwiYM3yqc3Ci/XX&#10;HGYoEekR9f5mD4uqwkuSpuGwIhMZTCx4em8aDijsoyTEYMRgxGADYrAZ5t8oBoNtqRe9ImAurB7s&#10;D2Q95hnmGRzMNSjrI7KEYJeKYIdF3wjBDEKwGaYBtPo0Dtbp5LxWfZoQjBCsA4LB2nP6fWGwjAxx&#10;INgMc2RaYTAo7GMdEIIRghGCDQnBMKijEewxM3G0Ecz4yThmGDhs2WuYWtLDXqMVwXJu3Yb50r6c&#10;9ZgPS2sabDwNbyDYDMfQt/o0Rjx79GliMGKwLgyGfG+wjAySwXBcfZvBMOjZSUmIwYjBiMEGxGDB&#10;nTAYbD8tDGb8cLDgRBwMyvp4uigOdrFxMHRpGmw8DY/BghNxMCjr36eJwYjBujAYpq4bLCNDZLDg&#10;VBwMCvsoCTEYMRgx2JAY7E4cLHhMHMybz8dzWIlZLApm/HCw4MTQESjro7LEYBfLYHijDTaeBshg&#10;J2LbwWNi28RgxGBdGAyfLYNlZJAMhgH1Vhws6BdRJwYjBiMGGxKDYfBc5SIGj5mU3odOMxkrsphM&#10;HYFjgCThItnXVrRf2o4znjpitGoEkBaMXdhb7RCtP6apBXscUUm0fts60HfBt3R84Chc7FO+kWOe&#10;V4sVL6/LT1yNet5VpbXf5EW1gDHQS3td1+ViNKqEzR9WLzZZxFnF0voFDAgesTTNomS0YzweuWNn&#10;LD+VnEVJVWXF6nodlglMlqvnmv/E5WjqOVRVDbo9pC1BGSHYQjZy8jqHOwE3KBfGmHgI0izPcVkd&#10;PRv1xSIYvk0Ntp2Gh2BzTAZo9WmdEFAtOiUQKQEjBCME64JgmJxmsIwMEcHmmCPTQjAo7GMdEIIR&#10;ghGCDQjB5piEoxAMtqVe9JqRo41gjjdzpoBj5jIYZhu07LV+yQZHwNniVF9OLSlw0/VhkhPZiIib&#10;4aLkVf0+YRtLfFjaPIlquZxKePuhqqG9YddmF8E+NKX0+aeU9hG2DTaeBshgmAzQ6tOYLkYMRmsz&#10;oxNpkxWMS9lFl5Ma05rXjeGkZec7syL6yPcGy8gQGcxxT8XBRClRWL13Zb/Jt5s/Waw6DXjjG1sR&#10;ioU/Xo4PD5piMGmwm0kDp2J5Fr8Dr6728zadDH3wlZqEVPuAwWsODn51XTzR8Rh0YSpV6zBOVDGE&#10;ElSN7l3aJKcyyc51+XOmFBvtSh0lEsGco49gV+i4jgPT5OrAjsIwUfA0DjN+SJgD0+PdC4aJwj5K&#10;SyR2qdEwHx2bBmvZ8EjMgdnqTvRqtJeJxYjFzsxiOOTQYCEZJIvB3E1aSloBMecwo1MnLaGI2DeB&#10;iFjsLEpEsvMrWExy2W5VSj/CioflOovehHXY3pbOhUXisjXL44S/+j8AAAD//wMAUEsDBBQABgAI&#10;AAAAIQCbiACR4AAAAAkBAAAPAAAAZHJzL2Rvd25yZXYueG1sTI9BT8JAEIXvJv6HzZh4k21BtNZu&#10;CSHqiZAIJoTb0B3ahu5u013a8u8dTnqazLyXN9/LFqNpRE+dr51VEE8iEGQLp2tbKvjZfT4lIHxA&#10;q7FxlhRcycMiv7/LMNVusN/Ub0MpOMT6FBVUIbSplL6oyKCfuJYsayfXGQy8dqXUHQ4cbho5jaIX&#10;abC2/KHCllYVFeftxSj4GnBYzuKPfn0+ra6H3XyzX8ek1OPDuHwHEWgMf2a44TM65Mx0dBervWgU&#10;JDFXCQpmU56sJ2+3w1HBa/w8B5ln8n+D/BcAAP//AwBQSwECLQAUAAYACAAAACEAtoM4kv4AAADh&#10;AQAAEwAAAAAAAAAAAAAAAAAAAAAAW0NvbnRlbnRfVHlwZXNdLnhtbFBLAQItABQABgAIAAAAIQA4&#10;/SH/1gAAAJQBAAALAAAAAAAAAAAAAAAAAC8BAABfcmVscy8ucmVsc1BLAQItABQABgAIAAAAIQAB&#10;KAuZwQwAAMvzAAAOAAAAAAAAAAAAAAAAAC4CAABkcnMvZTJvRG9jLnhtbFBLAQItABQABgAIAAAA&#10;IQCbiACR4AAAAAkBAAAPAAAAAAAAAAAAAAAAABsPAABkcnMvZG93bnJldi54bWxQSwUGAAAAAAQA&#10;BADzAAAAKBAAAAAA&#10;">
                <v:roundrect id="Rounded Rectangle 18" o:spid="_x0000_s1034" style="position:absolute;top:95;width:11144;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ZjwwAAANsAAAAPAAAAZHJzL2Rvd25yZXYueG1sRI9Ba8Mw&#10;DIXvg/0Ho8Fuq5MNSsnqlrFRGOupaSk7CluLw2I5xF6S/fvqUOhN4j2992m9nUOnRhpSG9lAuShA&#10;EdvoWm4MnI67pxWolJEddpHJwD8l2G7u79ZYuTjxgcY6N0pCOFVowOfcV1on6ylgWsSeWLSfOATM&#10;sg6NdgNOEh46/VwUSx2wZWnw2NO7J/tb/wUD9rv7sPX4dT7Hl34/lX7X6rI05vFhfnsFlWnON/P1&#10;+tMJvsDKLzKA3lwAAAD//wMAUEsBAi0AFAAGAAgAAAAhANvh9svuAAAAhQEAABMAAAAAAAAAAAAA&#10;AAAAAAAAAFtDb250ZW50X1R5cGVzXS54bWxQSwECLQAUAAYACAAAACEAWvQsW78AAAAVAQAACwAA&#10;AAAAAAAAAAAAAAAfAQAAX3JlbHMvLnJlbHNQSwECLQAUAAYACAAAACEAA2HGY8MAAADbAAAADwAA&#10;AAAAAAAAAAAAAAAHAgAAZHJzL2Rvd25yZXYueG1sUEsFBgAAAAADAAMAtwAAAPcCAAAAAA==&#10;" fillcolor="#4f81bd [3204]" strokecolor="#4e6128 [1606]" strokeweight=".5pt">
                  <v:shadow on="t" color="black" opacity="26214f" origin=",-.5" offset="0,3pt"/>
                  <v:textbox>
                    <w:txbxContent>
                      <w:p w14:paraId="173EAA28" w14:textId="77777777" w:rsidR="004570E8" w:rsidRPr="00AB3DCF" w:rsidRDefault="004570E8" w:rsidP="006B65DA">
                        <w:pPr>
                          <w:jc w:val="center"/>
                          <w:rPr>
                            <w:rFonts w:ascii="Arial" w:hAnsi="Arial" w:cs="Arial"/>
                            <w:b/>
                            <w:color w:val="FFFFFF" w:themeColor="background1"/>
                            <w:lang w:val="en-US"/>
                            <w14:shadow w14:blurRad="50800" w14:dist="38100" w14:dir="2700000" w14:sx="100000" w14:sy="100000" w14:kx="0" w14:ky="0" w14:algn="tl">
                              <w14:srgbClr w14:val="000000">
                                <w14:alpha w14:val="60000"/>
                              </w14:srgbClr>
                            </w14:shadow>
                          </w:rPr>
                        </w:pPr>
                        <w:r w:rsidRPr="00AB3DCF">
                          <w:rPr>
                            <w:rFonts w:ascii="Arial" w:hAnsi="Arial" w:cs="Arial"/>
                            <w:b/>
                            <w:color w:val="FFFFFF" w:themeColor="background1"/>
                            <w:lang w:val="en-US"/>
                            <w14:shadow w14:blurRad="50800" w14:dist="38100" w14:dir="2700000" w14:sx="100000" w14:sy="100000" w14:kx="0" w14:ky="0" w14:algn="tl">
                              <w14:srgbClr w14:val="000000">
                                <w14:alpha w14:val="60000"/>
                              </w14:srgbClr>
                            </w14:shadow>
                          </w:rPr>
                          <w:t>Cardonald</w:t>
                        </w:r>
                      </w:p>
                    </w:txbxContent>
                  </v:textbox>
                </v:roundrect>
                <v:roundrect id="Rounded Rectangle 19" o:spid="_x0000_s1035" style="position:absolute;left:12573;top:95;width:11144;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P4wAAAANsAAAAPAAAAZHJzL2Rvd25yZXYueG1sRE/fa8Iw&#10;EH4f+D+EE3ybaSeMWY0iDkG2p1URH4/kbIrNpTSx7f77ZTDY2318P2+9HV0jeupC7VlBPs9AEGtv&#10;aq4UnE+H5zcQISIbbDyTgm8KsN1MntZYGD/wF/VlrEQK4VCgAhtjW0gZtCWHYe5b4sTdfOcwJthV&#10;0nQ4pHDXyJcse5UOa04NFlvaW9L38uEU6Gvzrsv+43Lxi/ZzyO2hlnmu1Gw67lYgIo3xX/znPpo0&#10;fwm/v6QD5OYHAAD//wMAUEsBAi0AFAAGAAgAAAAhANvh9svuAAAAhQEAABMAAAAAAAAAAAAAAAAA&#10;AAAAAFtDb250ZW50X1R5cGVzXS54bWxQSwECLQAUAAYACAAAACEAWvQsW78AAAAVAQAACwAAAAAA&#10;AAAAAAAAAAAfAQAAX3JlbHMvLnJlbHNQSwECLQAUAAYACAAAACEAbC1j+MAAAADbAAAADwAAAAAA&#10;AAAAAAAAAAAHAgAAZHJzL2Rvd25yZXYueG1sUEsFBgAAAAADAAMAtwAAAPQCAAAAAA==&#10;" fillcolor="#4f81bd [3204]" strokecolor="#4e6128 [1606]" strokeweight=".5pt">
                  <v:shadow on="t" color="black" opacity="26214f" origin=",-.5" offset="0,3pt"/>
                  <v:textbox>
                    <w:txbxContent>
                      <w:p w14:paraId="5A126F36" w14:textId="77777777" w:rsidR="004570E8" w:rsidRPr="00AB3DCF" w:rsidRDefault="004570E8" w:rsidP="006B65DA">
                        <w:pPr>
                          <w:jc w:val="center"/>
                          <w:rPr>
                            <w:rFonts w:ascii="Arial" w:hAnsi="Arial" w:cs="Arial"/>
                            <w:b/>
                            <w:color w:val="FFFFFF" w:themeColor="background1"/>
                            <w:lang w:val="en-US"/>
                            <w14:shadow w14:blurRad="50800" w14:dist="38100" w14:dir="2700000" w14:sx="100000" w14:sy="100000" w14:kx="0" w14:ky="0" w14:algn="tl">
                              <w14:srgbClr w14:val="000000">
                                <w14:alpha w14:val="60000"/>
                              </w14:srgbClr>
                            </w14:shadow>
                          </w:rPr>
                        </w:pPr>
                        <w:r w:rsidRPr="00AB3DCF">
                          <w:rPr>
                            <w:rFonts w:ascii="Arial" w:hAnsi="Arial" w:cs="Arial"/>
                            <w:b/>
                            <w:color w:val="FFFFFF" w:themeColor="background1"/>
                            <w:lang w:val="en-US"/>
                            <w14:shadow w14:blurRad="50800" w14:dist="38100" w14:dir="2700000" w14:sx="100000" w14:sy="100000" w14:kx="0" w14:ky="0" w14:algn="tl">
                              <w14:srgbClr w14:val="000000">
                                <w14:alpha w14:val="60000"/>
                              </w14:srgbClr>
                            </w14:shadow>
                          </w:rPr>
                          <w:t>Halfway</w:t>
                        </w:r>
                      </w:p>
                      <w:p w14:paraId="10414AAE" w14:textId="77777777" w:rsidR="004570E8" w:rsidRDefault="004570E8" w:rsidP="006B65DA">
                        <w:pPr>
                          <w:jc w:val="center"/>
                        </w:pPr>
                      </w:p>
                    </w:txbxContent>
                  </v:textbox>
                </v:roundrect>
                <v:roundrect id="Rounded Rectangle 20" o:spid="_x0000_s1036" style="position:absolute;left:25431;width:12288;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DYvwAAANsAAAAPAAAAZHJzL2Rvd25yZXYueG1sRE/Pa8Iw&#10;FL4P9j+EN/A20zoQqUaRDWHMk1XE4yN5NsXmpTRZW/97cxA8fny/V5vRNaKnLtSeFeTTDASx9qbm&#10;SsHpuPtcgAgR2WDjmRTcKcBm/f62wsL4gQ/Ul7ESKYRDgQpsjG0hZdCWHIapb4kTd/Wdw5hgV0nT&#10;4ZDCXSNnWTaXDmtODRZb+rakb+W/U6AvzY8u+7/z2X+1+yG3u1rmuVKTj3G7BBFpjC/x0/1rFMzS&#10;+vQl/QC5fgAAAP//AwBQSwECLQAUAAYACAAAACEA2+H2y+4AAACFAQAAEwAAAAAAAAAAAAAAAAAA&#10;AAAAW0NvbnRlbnRfVHlwZXNdLnhtbFBLAQItABQABgAIAAAAIQBa9CxbvwAAABUBAAALAAAAAAAA&#10;AAAAAAAAAB8BAABfcmVscy8ucmVsc1BLAQItABQABgAIAAAAIQAzewDYvwAAANsAAAAPAAAAAAAA&#10;AAAAAAAAAAcCAABkcnMvZG93bnJldi54bWxQSwUGAAAAAAMAAwC3AAAA8wIAAAAA&#10;" fillcolor="#4f81bd [3204]" strokecolor="#4e6128 [1606]" strokeweight=".5pt">
                  <v:shadow on="t" color="black" opacity="26214f" origin=",-.5" offset="0,3pt"/>
                  <v:textbox>
                    <w:txbxContent>
                      <w:p w14:paraId="33DAA371" w14:textId="77777777" w:rsidR="004570E8" w:rsidRPr="00AB3DCF" w:rsidRDefault="004570E8" w:rsidP="006B65DA">
                        <w:pPr>
                          <w:jc w:val="center"/>
                          <w:rPr>
                            <w:rFonts w:ascii="Arial" w:hAnsi="Arial" w:cs="Arial"/>
                            <w:b/>
                            <w:color w:val="FFFFFF" w:themeColor="background1"/>
                            <w:lang w:val="en-US"/>
                            <w14:shadow w14:blurRad="50800" w14:dist="38100" w14:dir="2700000" w14:sx="100000" w14:sy="100000" w14:kx="0" w14:ky="0" w14:algn="tl">
                              <w14:srgbClr w14:val="000000">
                                <w14:alpha w14:val="60000"/>
                              </w14:srgbClr>
                            </w14:shadow>
                          </w:rPr>
                        </w:pPr>
                        <w:r w:rsidRPr="00AB3DCF">
                          <w:rPr>
                            <w:rFonts w:ascii="Arial" w:hAnsi="Arial" w:cs="Arial"/>
                            <w:b/>
                            <w:color w:val="FFFFFF" w:themeColor="background1"/>
                            <w:lang w:val="en-US"/>
                            <w14:shadow w14:blurRad="50800" w14:dist="38100" w14:dir="2700000" w14:sx="100000" w14:sy="100000" w14:kx="0" w14:ky="0" w14:algn="tl">
                              <w14:srgbClr w14:val="000000">
                                <w14:alpha w14:val="60000"/>
                              </w14:srgbClr>
                            </w14:shadow>
                          </w:rPr>
                          <w:t>Pollokshields</w:t>
                        </w:r>
                      </w:p>
                      <w:p w14:paraId="65BD02A9" w14:textId="77777777" w:rsidR="004570E8" w:rsidRDefault="004570E8" w:rsidP="006B65DA">
                        <w:pPr>
                          <w:jc w:val="center"/>
                        </w:pPr>
                      </w:p>
                    </w:txbxContent>
                  </v:textbox>
                </v:roundrect>
                <v:roundrect id="Rounded Rectangle 21" o:spid="_x0000_s1037" style="position:absolute;left:38862;width:12573;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6VDwwAAANsAAAAPAAAAZHJzL2Rvd25yZXYueG1sRI/BasMw&#10;EETvhfyD2EBujawEQnGjhJASKO0pbgg9LtLGMrFWxlJt9++rQqHHYWbeMNv95FsxUB+bwBrUsgBB&#10;bIJtuNZw+Tg9PoGICdliG5g0fFOE/W72sMXShpHPNFSpFhnCsUQNLqWulDIaRx7jMnTE2buF3mPK&#10;sq+l7XHMcN/KVVFspMeG84LDjo6OzL368hrMZ/tiquHteg3r7n1U7tRIpbRezKfDM4hEU/oP/7Vf&#10;rYaVgt8v+QfI3Q8AAAD//wMAUEsBAi0AFAAGAAgAAAAhANvh9svuAAAAhQEAABMAAAAAAAAAAAAA&#10;AAAAAAAAAFtDb250ZW50X1R5cGVzXS54bWxQSwECLQAUAAYACAAAACEAWvQsW78AAAAVAQAACwAA&#10;AAAAAAAAAAAAAAAfAQAAX3JlbHMvLnJlbHNQSwECLQAUAAYACAAAACEAXDelQ8MAAADbAAAADwAA&#10;AAAAAAAAAAAAAAAHAgAAZHJzL2Rvd25yZXYueG1sUEsFBgAAAAADAAMAtwAAAPcCAAAAAA==&#10;" fillcolor="#4f81bd [3204]" strokecolor="#4e6128 [1606]" strokeweight=".5pt">
                  <v:shadow on="t" color="black" opacity="26214f" origin=",-.5" offset="0,3pt"/>
                  <v:textbox>
                    <w:txbxContent>
                      <w:p w14:paraId="1F1BFAB8" w14:textId="77777777" w:rsidR="004570E8" w:rsidRPr="00AB3DCF" w:rsidRDefault="004570E8" w:rsidP="006B65DA">
                        <w:pPr>
                          <w:jc w:val="center"/>
                          <w:rPr>
                            <w:rFonts w:ascii="Arial" w:hAnsi="Arial" w:cs="Arial"/>
                            <w:b/>
                            <w:color w:val="FFFFFF" w:themeColor="background1"/>
                            <w:lang w:val="en-US"/>
                            <w14:shadow w14:blurRad="50800" w14:dist="38100" w14:dir="2700000" w14:sx="100000" w14:sy="100000" w14:kx="0" w14:ky="0" w14:algn="tl">
                              <w14:srgbClr w14:val="000000">
                                <w14:alpha w14:val="60000"/>
                              </w14:srgbClr>
                            </w14:shadow>
                          </w:rPr>
                        </w:pPr>
                        <w:r w:rsidRPr="00AB3DCF">
                          <w:rPr>
                            <w:rFonts w:ascii="Arial" w:hAnsi="Arial" w:cs="Arial"/>
                            <w:b/>
                            <w:color w:val="FFFFFF" w:themeColor="background1"/>
                            <w:lang w:val="en-US"/>
                            <w14:shadow w14:blurRad="50800" w14:dist="38100" w14:dir="2700000" w14:sx="100000" w14:sy="100000" w14:kx="0" w14:ky="0" w14:algn="tl">
                              <w14:srgbClr w14:val="000000">
                                <w14:alpha w14:val="60000"/>
                              </w14:srgbClr>
                            </w14:shadow>
                          </w:rPr>
                          <w:t xml:space="preserve">Southside </w:t>
                        </w:r>
                      </w:p>
                      <w:p w14:paraId="0F6E18D9" w14:textId="77777777" w:rsidR="004570E8" w:rsidRDefault="004570E8" w:rsidP="006B65DA">
                        <w:pPr>
                          <w:jc w:val="center"/>
                        </w:pPr>
                      </w:p>
                    </w:txbxContent>
                  </v:textbox>
                </v:round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22" o:spid="_x0000_s1038" type="#_x0000_t79" style="position:absolute;top:37623;width:5095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4ScxAAAANsAAAAPAAAAZHJzL2Rvd25yZXYueG1sRI9Ba8JA&#10;FITvhf6H5RW81U0jSBvdBFsI7UEoWkG8PbLPbDT7Nma3Gv99Vyh4HGbmG2ZeDLYVZ+p941jByzgB&#10;QVw53XCtYPNTPr+C8AFZY+uYFFzJQ5E/Pswx0+7CKzqvQy0ihH2GCkwIXSalrwxZ9GPXEUdv73qL&#10;Icq+lrrHS4TbVqZJMpUWG44LBjv6MFQd179WQfc2Ld9Py4PfnmhnJ5+lMem3UWr0NCxmIAIN4R7+&#10;b39pBWkKty/xB8j8DwAA//8DAFBLAQItABQABgAIAAAAIQDb4fbL7gAAAIUBAAATAAAAAAAAAAAA&#10;AAAAAAAAAABbQ29udGVudF9UeXBlc10ueG1sUEsBAi0AFAAGAAgAAAAhAFr0LFu/AAAAFQEAAAsA&#10;AAAAAAAAAAAAAAAAHwEAAF9yZWxzLy5yZWxzUEsBAi0AFAAGAAgAAAAhABurhJzEAAAA2wAAAA8A&#10;AAAAAAAAAAAAAAAABwIAAGRycy9kb3ducmV2LnhtbFBLBQYAAAAAAwADALcAAAD4AgAAAAA=&#10;" adj="7565,10194,5400,10497" fillcolor="#4f81bd [3204]" strokecolor="#c6d9f1 [671]" strokeweight=".5pt">
                  <v:shadow on="t" color="black" opacity="26214f" origin=",-.5" offset="0,3pt"/>
                  <v:textbox>
                    <w:txbxContent>
                      <w:p w14:paraId="0DBBF28F" w14:textId="7418B6A3" w:rsidR="004570E8" w:rsidRPr="00AB3DCF" w:rsidRDefault="004570E8" w:rsidP="006B65DA">
                        <w:pPr>
                          <w:jc w:val="center"/>
                          <w:rPr>
                            <w:color w:val="FFFFFF" w:themeColor="background1"/>
                            <w:sz w:val="28"/>
                          </w:rPr>
                        </w:pPr>
                        <w:r w:rsidRPr="00AB3DCF">
                          <w:rPr>
                            <w:rFonts w:ascii="Arial" w:hAnsi="Arial" w:cs="Arial"/>
                            <w:b/>
                            <w:color w:val="FFFFFF" w:themeColor="background1"/>
                            <w:sz w:val="32"/>
                            <w:lang w:val="en-US"/>
                            <w14:shadow w14:blurRad="50800" w14:dist="38100" w14:dir="2700000" w14:sx="100000" w14:sy="100000" w14:kx="0" w14:ky="0" w14:algn="tl">
                              <w14:srgbClr w14:val="000000">
                                <w14:alpha w14:val="60000"/>
                              </w14:srgbClr>
                            </w14:shadow>
                          </w:rPr>
                          <w:t>Total: 2</w:t>
                        </w:r>
                        <w:r>
                          <w:rPr>
                            <w:rFonts w:ascii="Arial" w:hAnsi="Arial" w:cs="Arial"/>
                            <w:b/>
                            <w:color w:val="FFFFFF" w:themeColor="background1"/>
                            <w:sz w:val="32"/>
                            <w:lang w:val="en-US"/>
                            <w14:shadow w14:blurRad="50800" w14:dist="38100" w14:dir="2700000" w14:sx="100000" w14:sy="100000" w14:kx="0" w14:ky="0" w14:algn="tl">
                              <w14:srgbClr w14:val="000000">
                                <w14:alpha w14:val="60000"/>
                              </w14:srgbClr>
                            </w14:shadow>
                          </w:rPr>
                          <w:t>,302</w:t>
                        </w:r>
                        <w:r w:rsidRPr="00AB3DCF">
                          <w:rPr>
                            <w:rFonts w:ascii="Arial" w:hAnsi="Arial" w:cs="Arial"/>
                            <w:b/>
                            <w:color w:val="FFFFFF" w:themeColor="background1"/>
                            <w:sz w:val="32"/>
                            <w:lang w:val="en-US"/>
                            <w14:shadow w14:blurRad="50800" w14:dist="38100" w14:dir="2700000" w14:sx="100000" w14:sy="100000" w14:kx="0" w14:ky="0" w14:algn="tl">
                              <w14:srgbClr w14:val="000000">
                                <w14:alpha w14:val="60000"/>
                              </w14:srgbClr>
                            </w14:shadow>
                          </w:rPr>
                          <w:t xml:space="preserve"> properties</w:t>
                        </w:r>
                      </w:p>
                    </w:txbxContent>
                  </v:textbox>
                </v:shape>
                <v:group id="Group 25" o:spid="_x0000_s1039" style="position:absolute;left:12668;top:5619;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0"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2nxQAAANsAAAAPAAAAZHJzL2Rvd25yZXYueG1sRI9Pa8JA&#10;FMTvQr/D8gQvUjf1IGnqKqZF8CL4p4f29si+ZpNm34bsqvHbu4LgcZiZ3zDzZW8bcabOV44VvE0S&#10;EMSF0xWXCr6P69cUhA/IGhvHpOBKHpaLl8EcM+0uvKfzIZQiQthnqMCE0GZS+sKQRT9xLXH0/lxn&#10;MUTZlVJ3eIlw28hpksykxYrjgsGWPg0V/4eTVVBvv6xN8927aes6T39P+Vj+5EqNhv3qA0SgPjzD&#10;j/ZGK5jO4P4l/gC5uAEAAP//AwBQSwECLQAUAAYACAAAACEA2+H2y+4AAACFAQAAEwAAAAAAAAAA&#10;AAAAAAAAAAAAW0NvbnRlbnRfVHlwZXNdLnhtbFBLAQItABQABgAIAAAAIQBa9CxbvwAAABUBAAAL&#10;AAAAAAAAAAAAAAAAAB8BAABfcmVscy8ucmVsc1BLAQItABQABgAIAAAAIQCjuC2nxQAAANsAAAAP&#10;AAAAAAAAAAAAAAAAAAcCAABkcnMvZG93bnJldi54bWxQSwUGAAAAAAMAAwC3AAAA+QIAAAAA&#10;" fillcolor="#4f81bd [3204]" stroked="f" strokeweight="2pt">
                    <v:textbox>
                      <w:txbxContent>
                        <w:p w14:paraId="7E55147D"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(Other)</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v:textbox>
                  </v:rect>
                  <v:rect id="Rectangle 27" o:spid="_x0000_s1041"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qowQAAANsAAAAPAAAAZHJzL2Rvd25yZXYueG1sRI9Bi8Iw&#10;FITvC/6H8AQvoul6UKlGEUHQm7pevD2aZ1NtXkqTbeu/N4LgcZiZb5jlurOlaKj2hWMFv+MEBHHm&#10;dMG5gsvfbjQH4QOyxtIxKXiSh/Wq97PEVLuWT9ScQy4ihH2KCkwIVSqlzwxZ9GNXEUfv5mqLIco6&#10;l7rGNsJtKSdJMpUWC44LBivaGsoe53+roPFmaoahvZfP49Ac/Ky9XrZHpQb9brMAEagL3/CnvdcK&#10;JjN4f4k/QK5eAAAA//8DAFBLAQItABQABgAIAAAAIQDb4fbL7gAAAIUBAAATAAAAAAAAAAAAAAAA&#10;AAAAAABbQ29udGVudF9UeXBlc10ueG1sUEsBAi0AFAAGAAgAAAAhAFr0LFu/AAAAFQEAAAsAAAAA&#10;AAAAAAAAAAAAHwEAAF9yZWxzLy5yZWxzUEsBAi0AFAAGAAgAAAAhAHoSqqjBAAAA2wAAAA8AAAAA&#10;AAAAAAAAAAAABwIAAGRycy9kb3ducmV2LnhtbFBLBQYAAAAAAwADALcAAAD1AgAAAAA=&#10;" fillcolor="#c6d9f1 [671]" stroked="f" strokeweight="2pt">
                    <v:textbox>
                      <w:txbxContent>
                        <w:p w14:paraId="20FFF6A0"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56</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42"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Ff9vwAAANsAAAAPAAAAZHJzL2Rvd25yZXYueG1sRE/LagIx&#10;FN0X/IdwC93VRJGOjEapFUHoxtcHXCbXmWknN0OSOunfm4Xg8nDey3WynbiRD61jDZOxAkFcOdNy&#10;reFy3r3PQYSIbLBzTBr+KcB6NXpZYmncwEe6nWItcgiHEjU0MfallKFqyGIYu544c1fnLcYMfS2N&#10;xyGH205OlfqQFlvODQ329NVQ9Xv6sxoCT7bK/1yG2eZwVsV8V6RUfGv99po+FyAipfgUP9x7o2Ga&#10;x+Yv+QfI1R0AAP//AwBQSwECLQAUAAYACAAAACEA2+H2y+4AAACFAQAAEwAAAAAAAAAAAAAAAAAA&#10;AAAAW0NvbnRlbnRfVHlwZXNdLnhtbFBLAQItABQABgAIAAAAIQBa9CxbvwAAABUBAAALAAAAAAAA&#10;AAAAAAAAAB8BAABfcmVscy8ucmVsc1BLAQItABQABgAIAAAAIQDR5Ff9vwAAANsAAAAPAAAAAAAA&#10;AAAAAAAAAAcCAABkcnMvZG93bnJldi54bWxQSwUGAAAAAAMAAwC3AAAA8wIAAAAA&#10;" adj="10800" fillcolor="#4f81bd [3204]" strokecolor="#c6d9f1 [671]" strokeweight=".5pt"/>
                </v:group>
                <v:group id="Group 29" o:spid="_x0000_s1043" style="position:absolute;left:12668;top:13620;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44"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IaVwgAAANsAAAAPAAAAZHJzL2Rvd25yZXYueG1sRE/Pa8Iw&#10;FL4L+x/CG3gRTd1AajXK6hB2GajbQW+P5tm0a15KE7X+9+Yw8Pjx/V6ue9uIK3W+cqxgOklAEBdO&#10;V1wq+P3ZjlMQPiBrbByTgjt5WK9eBkvMtLvxnq6HUIoYwj5DBSaENpPSF4Ys+olriSN3dp3FEGFX&#10;St3hLYbbRr4lyUxarDg2GGxpY6j4O1ysgvr709o0381NW9d5errkI3nMlRq+9h8LEIH68BT/u7+0&#10;gve4Pn6JP0CuHgAAAP//AwBQSwECLQAUAAYACAAAACEA2+H2y+4AAACFAQAAEwAAAAAAAAAAAAAA&#10;AAAAAAAAW0NvbnRlbnRfVHlwZXNdLnhtbFBLAQItABQABgAIAAAAIQBa9CxbvwAAABUBAAALAAAA&#10;AAAAAAAAAAAAAB8BAABfcmVscy8ucmVsc1BLAQItABQABgAIAAAAIQDGxIaVwgAAANsAAAAPAAAA&#10;AAAAAAAAAAAAAAcCAABkcnMvZG93bnJldi54bWxQSwUGAAAAAAMAAwC3AAAA9gIAAAAA&#10;" fillcolor="#4f81bd [3204]" stroked="f" strokeweight="2pt">
                    <v:textbox>
                      <w:txbxContent>
                        <w:p w14:paraId="16A50B4E" w14:textId="77777777" w:rsidR="004570E8" w:rsidRPr="00372714" w:rsidRDefault="004570E8" w:rsidP="006B65DA">
                          <w:pPr>
                            <w:jc w:val="center"/>
                            <w:rPr>
                              <w:rFonts w:ascii="Arial" w:hAnsi="Arial" w:cs="Arial"/>
                              <w:b/>
                              <w:sz w:val="18"/>
                              <w:szCs w:val="20"/>
                              <w:lang w:val="en-US"/>
                              <w14:shadow w14:blurRad="50800" w14:dist="38100" w14:dir="5400000" w14:sx="100000" w14:sy="100000" w14:kx="0" w14:ky="0" w14:algn="t">
                                <w14:srgbClr w14:val="000000">
                                  <w14:alpha w14:val="60000"/>
                                </w14:srgbClr>
                              </w14:shadow>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(Main Door)</w:t>
                          </w:r>
                        </w:p>
                      </w:txbxContent>
                    </v:textbox>
                  </v:rect>
                  <v:rect id="Rectangle 31" o:spid="_x0000_s1045"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GawwAAANsAAAAPAAAAZHJzL2Rvd25yZXYueG1sRI9Pi8Iw&#10;FMTvgt8hPGEvoqm74Eo1iggL680/vezt0TybavNSmtjWb28WBI/DzPyGWW16W4mWGl86VjCbJiCI&#10;c6dLLhRk55/JAoQPyBorx6TgQR426+Fghal2HR+pPYVCRAj7FBWYEOpUSp8bsuinriaO3sU1FkOU&#10;TSF1g12E20p+JslcWiw5LhisaWcov53uVkHrzdyMQ3etHoex2fvv7i/bHZT6GPXbJYhAfXiHX+1f&#10;reBrBv9f4g+Q6ycAAAD//wMAUEsBAi0AFAAGAAgAAAAhANvh9svuAAAAhQEAABMAAAAAAAAAAAAA&#10;AAAAAAAAAFtDb250ZW50X1R5cGVzXS54bWxQSwECLQAUAAYACAAAACEAWvQsW78AAAAVAQAACwAA&#10;AAAAAAAAAAAAAAAfAQAAX3JlbHMvLnJlbHNQSwECLQAUAAYACAAAACEAH24BmsMAAADbAAAADwAA&#10;AAAAAAAAAAAAAAAHAgAAZHJzL2Rvd25yZXYueG1sUEsFBgAAAAADAAMAtwAAAPcCAAAAAA==&#10;" fillcolor="#c6d9f1 [671]" stroked="f" strokeweight="2pt">
                    <v:textbox>
                      <w:txbxContent>
                        <w:p w14:paraId="54AF6522"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16</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v:textbox>
                  </v:rect>
                  <v:shape id="Down Arrow 32" o:spid="_x0000_s1046"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fbKwwAAANsAAAAPAAAAZHJzL2Rvd25yZXYueG1sRI/RagIx&#10;FETfhf5DuIW+aaIVV7ZGqRZB6ItVP+Cyue6u3dwsSeqmf98UCn0cZuYMs9ok24k7+dA61jCdKBDE&#10;lTMt1xou5/14CSJEZIOdY9LwTQE264fRCkvjBv6g+ynWIkM4lKihibEvpQxVQxbDxPXE2bs6bzFm&#10;6WtpPA4Zbjs5U2ohLbacFxrsaddQ9Xn6shoCT9+Uv12G+fZ4VsVyX6RUvGv99JheX0BESvE//Nc+&#10;GA3PM/j9kn+AXP8AAAD//wMAUEsBAi0AFAAGAAgAAAAhANvh9svuAAAAhQEAABMAAAAAAAAAAAAA&#10;AAAAAAAAAFtDb250ZW50X1R5cGVzXS54bWxQSwECLQAUAAYACAAAACEAWvQsW78AAAAVAQAACwAA&#10;AAAAAAAAAAAAAAAfAQAAX3JlbHMvLnJlbHNQSwECLQAUAAYACAAAACEANdX2ysMAAADbAAAADwAA&#10;AAAAAAAAAAAAAAAHAgAAZHJzL2Rvd25yZXYueG1sUEsFBgAAAAADAAMAtwAAAPcCAAAAAA==&#10;" adj="10800" fillcolor="#4f81bd [3204]" strokecolor="#c6d9f1 [671]" strokeweight=".5pt"/>
                </v:group>
                <v:group id="Group 33" o:spid="_x0000_s1047" style="position:absolute;top:21621;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48"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CWxQAAANsAAAAPAAAAZHJzL2Rvd25yZXYueG1sRI9Ba8JA&#10;FITvBf/D8gq9iG7UUmLqKsYi9FJQ68HeHtnXbGL2bciumv77bkHocZiZb5jFqreNuFLnK8cKJuME&#10;BHHhdMWlguPndpSC8AFZY+OYFPyQh9Vy8LDATLsb7+l6CKWIEPYZKjAhtJmUvjBk0Y9dSxy9b9dZ&#10;DFF2pdQd3iLcNnKaJC/SYsVxwWBLG0PF+XCxCuqPN2vTfDc3bV3n6dclH8pTrtTTY79+BRGoD//h&#10;e/tdK5g9w9+X+APk8hcAAP//AwBQSwECLQAUAAYACAAAACEA2+H2y+4AAACFAQAAEwAAAAAAAAAA&#10;AAAAAAAAAAAAW0NvbnRlbnRfVHlwZXNdLnhtbFBLAQItABQABgAIAAAAIQBa9CxbvwAAABUBAAAL&#10;AAAAAAAAAAAAAAAAAB8BAABfcmVscy8ucmVsc1BLAQItABQABgAIAAAAIQC5/4CWxQAAANsAAAAP&#10;AAAAAAAAAAAAAAAAAAcCAABkcnMvZG93bnJldi54bWxQSwUGAAAAAAMAAwC3AAAA+QIAAAAA&#10;" fillcolor="#4f81bd [3204]" stroked="f" strokeweight="2pt">
                    <v:textbox>
                      <w:txbxContent>
                        <w:p w14:paraId="67C7B339"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Mini Multi</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v:textbox>
                  </v:rect>
                  <v:rect id="Rectangle 35" o:spid="_x0000_s1049"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eZwgAAANsAAAAPAAAAZHJzL2Rvd25yZXYueG1sRI9Bi8Iw&#10;FITvC/6H8AQvoqkuq1KNIoKwe3PVi7dH82yqzUtpYlv//UYQ9jjMzDfMatPZUjRU+8Kxgsk4AUGc&#10;OV1wruB82o8WIHxA1lg6JgVP8rBZ9z5WmGrX8i81x5CLCGGfogITQpVK6TNDFv3YVcTRu7raYoiy&#10;zqWusY1wW8ppksykxYLjgsGKdoay+/FhFTTezMwwtLfyeRiaHz9vL+fdQalBv9suQQTqwn/43f7W&#10;Cj6/4PUl/gC5/gMAAP//AwBQSwECLQAUAAYACAAAACEA2+H2y+4AAACFAQAAEwAAAAAAAAAAAAAA&#10;AAAAAAAAW0NvbnRlbnRfVHlwZXNdLnhtbFBLAQItABQABgAIAAAAIQBa9CxbvwAAABUBAAALAAAA&#10;AAAAAAAAAAAAAB8BAABfcmVscy8ucmVsc1BLAQItABQABgAIAAAAIQBgVQeZwgAAANsAAAAPAAAA&#10;AAAAAAAAAAAAAAcCAABkcnMvZG93bnJldi54bWxQSwUGAAAAAAMAAwC3AAAA9gIAAAAA&#10;" fillcolor="#c6d9f1 [671]" stroked="f" strokeweight="2pt">
                    <v:textbox>
                      <w:txbxContent>
                        <w:p w14:paraId="733384CB"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152 properties</w:t>
                          </w:r>
                        </w:p>
                      </w:txbxContent>
                    </v:textbox>
                  </v:rect>
                  <v:shape id="Down Arrow 36" o:spid="_x0000_s1050"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vDJwwAAANsAAAAPAAAAZHJzL2Rvd25yZXYueG1sRI/dagIx&#10;FITvhb5DOIXeaaItrqxGqS1CoTf+PcBhc9xduzlZktRN374pFLwcZuYbZrVJthM38qF1rGE6USCI&#10;K2darjWcT7vxAkSIyAY7x6ThhwJs1g+jFZbGDXyg2zHWIkM4lKihibEvpQxVQxbDxPXE2bs4bzFm&#10;6WtpPA4Zbjs5U2ouLbacFxrs6a2h6uv4bTUEnr4rfz0PL9v9SRWLXZFS8an102N6XYKIlOI9/N/+&#10;MBqe5/D3Jf8Auf4FAAD//wMAUEsBAi0AFAAGAAgAAAAhANvh9svuAAAAhQEAABMAAAAAAAAAAAAA&#10;AAAAAAAAAFtDb250ZW50X1R5cGVzXS54bWxQSwECLQAUAAYACAAAACEAWvQsW78AAAAVAQAACwAA&#10;AAAAAAAAAAAAAAAfAQAAX3JlbHMvLnJlbHNQSwECLQAUAAYACAAAACEASu7wycMAAADbAAAADwAA&#10;AAAAAAAAAAAAAAAHAgAAZHJzL2Rvd25yZXYueG1sUEsFBgAAAAADAAMAtwAAAPcCAAAAAA==&#10;" adj="10800" fillcolor="#4f81bd [3204]" strokecolor="#c6d9f1 [671]" strokeweight=".5pt"/>
                </v:group>
                <v:group id="Group 37" o:spid="_x0000_s1051" style="position:absolute;left:12573;top:29622;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52"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oqTwgAAANsAAAAPAAAAZHJzL2Rvd25yZXYueG1sRE/Pa8Iw&#10;FL4L+x/CG3gRTd1AajXK6hB2GajbQW+P5tm0a15KE7X+9+Yw8Pjx/V6ue9uIK3W+cqxgOklAEBdO&#10;V1wq+P3ZjlMQPiBrbByTgjt5WK9eBkvMtLvxnq6HUIoYwj5DBSaENpPSF4Ys+olriSN3dp3FEGFX&#10;St3hLYbbRr4lyUxarDg2GGxpY6j4O1ysgvr709o0381NW9d5errkI3nMlRq+9h8LEIH68BT/u7+0&#10;gvc4Nn6JP0CuHgAAAP//AwBQSwECLQAUAAYACAAAACEA2+H2y+4AAACFAQAAEwAAAAAAAAAAAAAA&#10;AAAAAAAAW0NvbnRlbnRfVHlwZXNdLnhtbFBLAQItABQABgAIAAAAIQBa9CxbvwAAABUBAAALAAAA&#10;AAAAAAAAAAAAAB8BAABfcmVscy8ucmVsc1BLAQItABQABgAIAAAAIQA4soqTwgAAANsAAAAPAAAA&#10;AAAAAAAAAAAAAAcCAABkcnMvZG93bnJldi54bWxQSwUGAAAAAAMAAwC3AAAA9gIAAAAA&#10;" fillcolor="#4f81bd [3204]" stroked="f" strokeweight="2pt">
                    <v:textbox>
                      <w:txbxContent>
                        <w:p w14:paraId="1A7A5FF3"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Multi</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v:textbox>
                  </v:rect>
                  <v:rect id="Rectangle 39" o:spid="_x0000_s1053"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2cwwAAANsAAAAPAAAAZHJzL2Rvd25yZXYueG1sRI/Ni8Iw&#10;FMTvgv9DeMJeRNN1wY9qFBGE9ebXxdujeTbV5qU02bb+92ZhYY/DzPyGWW06W4qGal84VvA5TkAQ&#10;Z04XnCu4XvajOQgfkDWWjknBizxs1v3eClPtWj5Rcw65iBD2KSowIVSplD4zZNGPXUUcvburLYYo&#10;61zqGtsIt6WcJMlUWiw4LhisaGcoe55/rILGm6kZhvZRvo5Dc/Cz9nbdHZX6GHTbJYhAXfgP/7W/&#10;tYKvBfx+iT9Art8AAAD//wMAUEsBAi0AFAAGAAgAAAAhANvh9svuAAAAhQEAABMAAAAAAAAAAAAA&#10;AAAAAAAAAFtDb250ZW50X1R5cGVzXS54bWxQSwECLQAUAAYACAAAACEAWvQsW78AAAAVAQAACwAA&#10;AAAAAAAAAAAAAAAfAQAAX3JlbHMvLnJlbHNQSwECLQAUAAYACAAAACEA4RgNnMMAAADbAAAADwAA&#10;AAAAAAAAAAAAAAAHAgAAZHJzL2Rvd25yZXYueG1sUEsFBgAAAAADAAMAtwAAAPcCAAAAAA==&#10;" fillcolor="#c6d9f1 [671]" stroked="f" strokeweight="2pt">
                    <v:textbox>
                      <w:txbxContent>
                        <w:p w14:paraId="63BFBF06"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336 properties</w:t>
                          </w:r>
                        </w:p>
                      </w:txbxContent>
                    </v:textbox>
                  </v:rect>
                  <v:shape id="Down Arrow 40" o:spid="_x0000_s1054"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5bwAAAANsAAAAPAAAAZHJzL2Rvd25yZXYueG1sRE/dasIw&#10;FL4XfIdwhN1p4hArnWnRDWHgzaY+wKE5a7s1JyXJbPb2y8Vglx/f/75OdhB38qF3rGG9UiCIG2d6&#10;bjXcrqflDkSIyAYHx6ThhwLU1Xy2x9K4id/pfomtyCEcStTQxTiWUoamI4th5UbizH04bzFm6Ftp&#10;PE453A7yUamttNhzbuhwpOeOmq/Lt9UQeP2i/Odt2hzfrqrYnYqUirPWD4t0eAIRKcV/8Z/71WjY&#10;5PX5S/4BsvoFAAD//wMAUEsBAi0AFAAGAAgAAAAhANvh9svuAAAAhQEAABMAAAAAAAAAAAAAAAAA&#10;AAAAAFtDb250ZW50X1R5cGVzXS54bWxQSwECLQAUAAYACAAAACEAWvQsW78AAAAVAQAACwAAAAAA&#10;AAAAAAAAAAAfAQAAX3JlbHMvLnJlbHNQSwECLQAUAAYACAAAACEA8k2+W8AAAADbAAAADwAAAAAA&#10;AAAAAAAAAAAHAgAAZHJzL2Rvd25yZXYueG1sUEsFBgAAAAADAAMAtwAAAPQCAAAAAA==&#10;" adj="10800" fillcolor="#4f81bd [3204]" strokecolor="#c6d9f1 [671]" strokeweight=".5pt"/>
                </v:group>
                <v:group id="Group 41" o:spid="_x0000_s1055" style="position:absolute;left:95;top:5619;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56"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4ExQAAANsAAAAPAAAAZHJzL2Rvd25yZXYueG1sRI9Ba8JA&#10;FITvBf/D8oReim4qpcToKqal0EvBRg96e2Sf2cTs25BdNf33XaHQ4zAz3zDL9WBbcaXe144VPE8T&#10;EMSl0zVXCva7j0kKwgdkja1jUvBDHtar0cMSM+1u/E3XIlQiQthnqMCE0GVS+tKQRT91HXH0Tq63&#10;GKLsK6l7vEW4beUsSV6lxZrjgsGO3gyV5+JiFTRf79am+XZuuqbJ0+Mlf5KHXKnH8bBZgAg0hP/w&#10;X/tTK3iZwf1L/AFy9QsAAP//AwBQSwECLQAUAAYACAAAACEA2+H2y+4AAACFAQAAEwAAAAAAAAAA&#10;AAAAAAAAAAAAW0NvbnRlbnRfVHlwZXNdLnhtbFBLAQItABQABgAIAAAAIQBa9CxbvwAAABUBAAAL&#10;AAAAAAAAAAAAAAAAAB8BAABfcmVscy8ucmVsc1BLAQItABQABgAIAAAAIQABXM4ExQAAANsAAAAP&#10;AAAAAAAAAAAAAAAAAAcCAABkcnMvZG93bnJldi54bWxQSwUGAAAAAAMAAwC3AAAA+QIAAAAA&#10;" fillcolor="#4f81bd [3204]" stroked="f" strokeweight="2pt">
                    <v:textbox>
                      <w:txbxContent>
                        <w:p w14:paraId="4E102989"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(Other)</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v:textbox>
                  </v:rect>
                  <v:rect id="Rectangle 43" o:spid="_x0000_s1057"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kkLwgAAANsAAAAPAAAAZHJzL2Rvd25yZXYueG1sRI9Bi8Iw&#10;FITvC/6H8AQvoqnuolKNIoKwe3PVi7dH82yqzUtpYlv//UYQ9jjMzDfMatPZUjRU+8Kxgsk4AUGc&#10;OV1wruB82o8WIHxA1lg6JgVP8rBZ9z5WmGrX8i81x5CLCGGfogITQpVK6TNDFv3YVcTRu7raYoiy&#10;zqWusY1wW8ppksykxYLjgsGKdoay+/FhFTTezMwwtLfyeRiaHz9vL+fdQalBv9suQQTqwn/43f7W&#10;Cr4+4fUl/gC5/gMAAP//AwBQSwECLQAUAAYACAAAACEA2+H2y+4AAACFAQAAEwAAAAAAAAAAAAAA&#10;AAAAAAAAW0NvbnRlbnRfVHlwZXNdLnhtbFBLAQItABQABgAIAAAAIQBa9CxbvwAAABUBAAALAAAA&#10;AAAAAAAAAAAAAB8BAABfcmVscy8ucmVsc1BLAQItABQABgAIAAAAIQDY9kkLwgAAANsAAAAPAAAA&#10;AAAAAAAAAAAAAAcCAABkcnMvZG93bnJldi54bWxQSwUGAAAAAAMAAwC3AAAA9gIAAAAA&#10;" fillcolor="#c6d9f1 [671]" stroked="f" strokeweight="2pt">
                    <v:textbox>
                      <w:txbxContent>
                        <w:p w14:paraId="5D165D3C"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172 properties</w:t>
                          </w:r>
                        </w:p>
                      </w:txbxContent>
                    </v:textbox>
                  </v:rect>
                  <v:shape id="Down Arrow 44" o:spid="_x0000_s1058"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rhYwwAAANsAAAAPAAAAZHJzL2Rvd25yZXYueG1sRI/RagIx&#10;FETfBf8hXKFvmliWrqxGsS1CoS9W/YDL5nZ36+ZmSVI3/fumIPRxmJkzzGaXbC9u5EPnWMNyoUAQ&#10;18503Gi4nA/zFYgQkQ32jknDDwXYbaeTDVbGjfxBt1NsRIZwqFBDG+NQSRnqliyGhRuIs/fpvMWY&#10;pW+k8ThmuO3lo1JP0mLHeaHFgV5aqq+nb6sh8PJV+a/LWDwfz6pcHcqUynetH2ZpvwYRKcX/8L39&#10;ZjQUBfx9yT9Abn8BAAD//wMAUEsBAi0AFAAGAAgAAAAhANvh9svuAAAAhQEAABMAAAAAAAAAAAAA&#10;AAAAAAAAAFtDb250ZW50X1R5cGVzXS54bWxQSwECLQAUAAYACAAAACEAWvQsW78AAAAVAQAACwAA&#10;AAAAAAAAAAAAAAAfAQAAX3JlbHMvLnJlbHNQSwECLQAUAAYACAAAACEAjXa4WMMAAADbAAAADwAA&#10;AAAAAAAAAAAAAAAHAgAAZHJzL2Rvd25yZXYueG1sUEsFBgAAAAADAAMAtwAAAPcCAAAAAA==&#10;" adj="10800" fillcolor="#4f81bd [3204]" strokecolor="#c6d9f1 [671]" strokeweight=".5pt"/>
                </v:group>
                <v:group id="Group 45" o:spid="_x0000_s1059" style="position:absolute;left:95;top:13620;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60"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gHxQAAANsAAAAPAAAAZHJzL2Rvd25yZXYueG1sRI9Ba8JA&#10;FITvQv/D8gq9iG6UIjG6SqMUehGq7aG9PbLPbNLs25BdNf57Vyh4HGbmG2a57m0jztT5yrGCyTgB&#10;QVw4XXGp4PvrfZSC8AFZY+OYFFzJw3r1NFhipt2F93Q+hFJECPsMFZgQ2kxKXxiy6MeuJY7e0XUW&#10;Q5RdKXWHlwi3jZwmyUxarDguGGxpY6j4O5ysgnq3tTbNP+emres8/T3lQ/mTK/Xy3L8tQATqwyP8&#10;3/7QCl5ncP8Sf4Bc3QAAAP//AwBQSwECLQAUAAYACAAAACEA2+H2y+4AAACFAQAAEwAAAAAAAAAA&#10;AAAAAAAAAAAAW0NvbnRlbnRfVHlwZXNdLnhtbFBLAQItABQABgAIAAAAIQBa9CxbvwAAABUBAAAL&#10;AAAAAAAAAAAAAAAAAB8BAABfcmVscy8ucmVsc1BLAQItABQABgAIAAAAIQB+Z8gHxQAAANsAAAAP&#10;AAAAAAAAAAAAAAAAAAcCAABkcnMvZG93bnJldi54bWxQSwUGAAAAAAMAAwC3AAAA+QIAAAAA&#10;" fillcolor="#4f81bd [3204]" stroked="f" strokeweight="2pt">
                    <v:textbox>
                      <w:txbxContent>
                        <w:p w14:paraId="3E03B94A" w14:textId="77777777" w:rsidR="004570E8" w:rsidRPr="00372714" w:rsidRDefault="004570E8" w:rsidP="006B65DA">
                          <w:pPr>
                            <w:jc w:val="center"/>
                            <w:rPr>
                              <w:rFonts w:ascii="Arial" w:hAnsi="Arial" w:cs="Arial"/>
                              <w:b/>
                              <w:sz w:val="18"/>
                              <w:szCs w:val="20"/>
                              <w:lang w:val="en-US"/>
                              <w14:shadow w14:blurRad="50800" w14:dist="38100" w14:dir="5400000" w14:sx="100000" w14:sy="100000" w14:kx="0" w14:ky="0" w14:algn="t">
                                <w14:srgbClr w14:val="000000">
                                  <w14:alpha w14:val="60000"/>
                                </w14:srgbClr>
                              </w14:shadow>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(Main Door)</w:t>
                          </w:r>
                        </w:p>
                      </w:txbxContent>
                    </v:textbox>
                  </v:rect>
                  <v:rect id="Rectangle 47" o:spid="_x0000_s1061"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8IwgAAANsAAAAPAAAAZHJzL2Rvd25yZXYueG1sRI9Pi8Iw&#10;FMTvwn6H8Ba8iKaK2KVrlEUQ9Oa/y94ezbPpbvNSmtjWb28EweMwM79hluveVqKlxpeOFUwnCQji&#10;3OmSCwWX83b8BcIHZI2VY1JwJw/r1cdgiZl2HR+pPYVCRAj7DBWYEOpMSp8bsugnriaO3tU1FkOU&#10;TSF1g12E20rOkmQhLZYcFwzWtDGU/59uVkHrzcKMQvdX3Q8js/dp93vZHJQafvY/3yAC9eEdfrV3&#10;WsE8heeX+APk6gEAAP//AwBQSwECLQAUAAYACAAAACEA2+H2y+4AAACFAQAAEwAAAAAAAAAAAAAA&#10;AAAAAAAAW0NvbnRlbnRfVHlwZXNdLnhtbFBLAQItABQABgAIAAAAIQBa9CxbvwAAABUBAAALAAAA&#10;AAAAAAAAAAAAAB8BAABfcmVscy8ucmVsc1BLAQItABQABgAIAAAAIQCnzU8IwgAAANsAAAAPAAAA&#10;AAAAAAAAAAAAAAcCAABkcnMvZG93bnJldi54bWxQSwUGAAAAAAMAAwC3AAAA9gIAAAAA&#10;" fillcolor="#c6d9f1 [671]" stroked="f" strokeweight="2pt">
                    <v:textbox>
                      <w:txbxContent>
                        <w:p w14:paraId="2FE81457"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6 properties</w:t>
                          </w:r>
                        </w:p>
                      </w:txbxContent>
                    </v:textbox>
                  </v:rect>
                  <v:shape id="Down Arrow 48" o:spid="_x0000_s1062"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JdwAAAANsAAAAPAAAAZHJzL2Rvd25yZXYueG1sRE/dasIw&#10;FL4XfIdwhN1p4hArnWnRDWHgzaY+wKE5a7s1JyXJbPb2y8Vglx/f/75OdhB38qF3rGG9UiCIG2d6&#10;bjXcrqflDkSIyAYHx6ThhwLU1Xy2x9K4id/pfomtyCEcStTQxTiWUoamI4th5UbizH04bzFm6Ftp&#10;PE453A7yUamttNhzbuhwpOeOmq/Lt9UQeP2i/Odt2hzfrqrYnYqUirPWD4t0eAIRKcV/8Z/71WjY&#10;5LH5S/4BsvoFAAD//wMAUEsBAi0AFAAGAAgAAAAhANvh9svuAAAAhQEAABMAAAAAAAAAAAAAAAAA&#10;AAAAAFtDb250ZW50X1R5cGVzXS54bWxQSwECLQAUAAYACAAAACEAWvQsW78AAAAVAQAACwAAAAAA&#10;AAAAAAAAAAAfAQAAX3JlbHMvLnJlbHNQSwECLQAUAAYACAAAACEADDuyXcAAAADbAAAADwAAAAAA&#10;AAAAAAAAAAAHAgAAZHJzL2Rvd25yZXYueG1sUEsFBgAAAAADAAMAtwAAAPQCAAAAAA==&#10;" adj="10800" fillcolor="#4f81bd [3204]" strokecolor="#c6d9f1 [671]" strokeweight=".5pt"/>
                </v:group>
                <v:group id="Group 49" o:spid="_x0000_s1063" style="position:absolute;left:12668;top:21621;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64"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2M1wgAAANsAAAAPAAAAZHJzL2Rvd25yZXYueG1sRE/Pa8Iw&#10;FL4L+x/CG3gRTR1MajXK6hB2GajbQW+P5tm0a15KE7X+9+Yw8Pjx/V6ue9uIK3W+cqxgOklAEBdO&#10;V1wq+P3ZjlMQPiBrbByTgjt5WK9eBkvMtLvxnq6HUIoYwj5DBSaENpPSF4Ys+olriSN3dp3FEGFX&#10;St3hLYbbRr4lyUxarDg2GGxpY6j4O1ysgvr709o0381NW9d5errkI3nMlRq+9h8LEIH68BT/u7+0&#10;gve4Pn6JP0CuHgAAAP//AwBQSwECLQAUAAYACAAAACEA2+H2y+4AAACFAQAAEwAAAAAAAAAAAAAA&#10;AAAAAAAAW0NvbnRlbnRfVHlwZXNdLnhtbFBLAQItABQABgAIAAAAIQBa9CxbvwAAABUBAAALAAAA&#10;AAAAAAAAAAAAAB8BAABfcmVscy8ucmVsc1BLAQItABQABgAIAAAAIQAbG2M1wgAAANsAAAAPAAAA&#10;AAAAAAAAAAAAAAcCAABkcnMvZG93bnJldi54bWxQSwUGAAAAAAMAAwC3AAAA9gIAAAAA&#10;" fillcolor="#4f81bd [3204]" stroked="f" strokeweight="2pt">
                    <v:textbox>
                      <w:txbxContent>
                        <w:p w14:paraId="756119E1"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(Tenement)</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v:textbox>
                  </v:rect>
                  <v:rect id="Rectangle 51" o:spid="_x0000_s1065"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Q6wwAAANsAAAAPAAAAZHJzL2Rvd25yZXYueG1sRI9Pi8Iw&#10;FMTvgt8hPGEvoqkL60o1iggL680/vezt0TybavNSmtjWb28WBI/DzPyGWW16W4mWGl86VjCbJiCI&#10;c6dLLhRk55/JAoQPyBorx6TgQR426+Fghal2HR+pPYVCRAj7FBWYEOpUSp8bsuinriaO3sU1FkOU&#10;TSF1g12E20p+JslcWiw5LhisaWcov53uVkHrzdyMQ3etHoex2fvv7i/bHZT6GPXbJYhAfXiHX+1f&#10;reBrBv9f4g+Q6ycAAAD//wMAUEsBAi0AFAAGAAgAAAAhANvh9svuAAAAhQEAABMAAAAAAAAAAAAA&#10;AAAAAAAAAFtDb250ZW50X1R5cGVzXS54bWxQSwECLQAUAAYACAAAACEAWvQsW78AAAAVAQAACwAA&#10;AAAAAAAAAAAAAAAfAQAAX3JlbHMvLnJlbHNQSwECLQAUAAYACAAAACEAwrHkOsMAAADbAAAADwAA&#10;AAAAAAAAAAAAAAAHAgAAZHJzL2Rvd25yZXYueG1sUEsFBgAAAAADAAMAtwAAAPcCAAAAAA==&#10;" fillcolor="#c6d9f1 [671]" stroked="f" strokeweight="2pt">
                    <v:textbox>
                      <w:txbxContent>
                        <w:p w14:paraId="292AC97F"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200</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v:textbox>
                  </v:rect>
                  <v:shape id="Down Arrow 52" o:spid="_x0000_s1066"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NqwwAAANsAAAAPAAAAZHJzL2Rvd25yZXYueG1sRI/RagIx&#10;FETfhf5DuIW+aaJUV7ZGqRZB6ItVP+Cyue6u3dwsSeqmf98UCn0cZuYMs9ok24k7+dA61jCdKBDE&#10;lTMt1xou5/14CSJEZIOdY9LwTQE264fRCkvjBv6g+ynWIkM4lKihibEvpQxVQxbDxPXE2bs6bzFm&#10;6WtpPA4Zbjs5U2ohLbacFxrsaddQ9Xn6shoCT9+Uv12G5+3xrIrlvkipeNf66TG9voCIlOJ/+K99&#10;MBrmM/j9kn+AXP8AAAD//wMAUEsBAi0AFAAGAAgAAAAhANvh9svuAAAAhQEAABMAAAAAAAAAAAAA&#10;AAAAAAAAAFtDb250ZW50X1R5cGVzXS54bWxQSwECLQAUAAYACAAAACEAWvQsW78AAAAVAQAACwAA&#10;AAAAAAAAAAAAAAAfAQAAX3JlbHMvLnJlbHNQSwECLQAUAAYACAAAACEA6AoTasMAAADbAAAADwAA&#10;AAAAAAAAAAAAAAAHAgAAZHJzL2Rvd25yZXYueG1sUEsFBgAAAAADAAMAtwAAAPcCAAAAAA==&#10;" adj="10800" fillcolor="#4f81bd [3204]" strokecolor="#c6d9f1 [671]" strokeweight=".5pt"/>
                </v:group>
                <v:group id="Group 53" o:spid="_x0000_s1067" style="position:absolute;top:29622;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68"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U2xQAAANsAAAAPAAAAZHJzL2Rvd25yZXYueG1sRI9Ba8JA&#10;FITvBf/D8gq9iG4UW2LqKsYi9FJQ68HeHtnXbGL2bciumv77bkHocZiZb5jFqreNuFLnK8cKJuME&#10;BHHhdMWlguPndpSC8AFZY+OYFPyQh9Vy8LDATLsb7+l6CKWIEPYZKjAhtJmUvjBk0Y9dSxy9b9dZ&#10;DFF2pdQd3iLcNnKaJC/SYsVxwWBLG0PF+XCxCuqPN2vTfDc3bV3n6dclH8pTrtTTY79+BRGoD//h&#10;e/tdK3iewd+X+APk8hcAAP//AwBQSwECLQAUAAYACAAAACEA2+H2y+4AAACFAQAAEwAAAAAAAAAA&#10;AAAAAAAAAAAAW0NvbnRlbnRfVHlwZXNdLnhtbFBLAQItABQABgAIAAAAIQBa9CxbvwAAABUBAAAL&#10;AAAAAAAAAAAAAAAAAB8BAABfcmVscy8ucmVsc1BLAQItABQABgAIAAAAIQBkIGU2xQAAANsAAAAP&#10;AAAAAAAAAAAAAAAAAAcCAABkcnMvZG93bnJldi54bWxQSwUGAAAAAAMAAwC3AAAA+QIAAAAA&#10;" fillcolor="#4f81bd [3204]" stroked="f" strokeweight="2pt">
                    <v:textbox>
                      <w:txbxContent>
                        <w:p w14:paraId="6980D13F"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Multi</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v:textbox>
                  </v:rect>
                  <v:rect id="Rectangle 55" o:spid="_x0000_s1069"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I5wwAAANsAAAAPAAAAZHJzL2Rvd25yZXYueG1sRI9Pi8Iw&#10;FMTvwn6H8Ba8yJquoC7VKIsg6M0/vXh7NM+mu81LaWJbv70RBI/DzPyGWa57W4mWGl86VvA9TkAQ&#10;506XXCjIztuvHxA+IGusHJOCO3lYrz4GS0y16/hI7SkUIkLYp6jAhFCnUvrckEU/djVx9K6usRii&#10;bAqpG+wi3FZykiQzabHkuGCwpo2h/P90swpab2ZmFLq/6n4Ymb2fd5dsc1Bq+Nn/LkAE6sM7/Grv&#10;tILpFJ5f4g+QqwcAAAD//wMAUEsBAi0AFAAGAAgAAAAhANvh9svuAAAAhQEAABMAAAAAAAAAAAAA&#10;AAAAAAAAAFtDb250ZW50X1R5cGVzXS54bWxQSwECLQAUAAYACAAAACEAWvQsW78AAAAVAQAACwAA&#10;AAAAAAAAAAAAAAAfAQAAX3JlbHMvLnJlbHNQSwECLQAUAAYACAAAACEAvYriOcMAAADbAAAADwAA&#10;AAAAAAAAAAAAAAAHAgAAZHJzL2Rvd25yZXYueG1sUEsFBgAAAAADAAMAtwAAAPcCAAAAAA==&#10;" fillcolor="#c6d9f1 [671]" stroked="f" strokeweight="2pt">
                    <v:textbox>
                      <w:txbxContent>
                        <w:p w14:paraId="0DE83C00"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225 properties</w:t>
                          </w:r>
                        </w:p>
                      </w:txbxContent>
                    </v:textbox>
                  </v:rect>
                  <v:shape id="Down Arrow 56" o:spid="_x0000_s1070"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VpwwAAANsAAAAPAAAAZHJzL2Rvd25yZXYueG1sRI/dagIx&#10;FITvhb5DOIXeaaK0rqxGqS1CoTf+PcBhc9xduzlZktRN374pFLwcZuYbZrVJthM38qF1rGE6USCI&#10;K2darjWcT7vxAkSIyAY7x6ThhwJs1g+jFZbGDXyg2zHWIkM4lKihibEvpQxVQxbDxPXE2bs4bzFm&#10;6WtpPA4Zbjs5U2ouLbacFxrs6a2h6uv4bTUEnr4rfz0Pz9v9SRWLXZFS8an102N6XYKIlOI9/N/+&#10;MBpe5vD3Jf8Auf4FAAD//wMAUEsBAi0AFAAGAAgAAAAhANvh9svuAAAAhQEAABMAAAAAAAAAAAAA&#10;AAAAAAAAAFtDb250ZW50X1R5cGVzXS54bWxQSwECLQAUAAYACAAAACEAWvQsW78AAAAVAQAACwAA&#10;AAAAAAAAAAAAAAAfAQAAX3JlbHMvLnJlbHNQSwECLQAUAAYACAAAACEAlzEVacMAAADbAAAADwAA&#10;AAAAAAAAAAAAAAAHAgAAZHJzL2Rvd25yZXYueG1sUEsFBgAAAAADAAMAtwAAAPcCAAAAAA==&#10;" adj="10800" fillcolor="#4f81bd [3204]" strokecolor="#c6d9f1 [671]" strokeweight=".5pt"/>
                </v:group>
                <v:group id="Group 57" o:spid="_x0000_s1071" style="position:absolute;left:26289;top:21621;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65" o:spid="_x0000_s1072"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oQxQAAANsAAAAPAAAAZHJzL2Rvd25yZXYueG1sRI9Ba8JA&#10;FITvQv/D8gq9iG4UKjG6SqMUehGq7aG9PbLPbNLs25BdNf57Vyh4HGbmG2a57m0jztT5yrGCyTgB&#10;QVw4XXGp4PvrfZSC8AFZY+OYFFzJw3r1NFhipt2F93Q+hFJECPsMFZgQ2kxKXxiy6MeuJY7e0XUW&#10;Q5RdKXWHlwi3jZwmyUxarDguGGxpY6j4O5ysgnq3tTbNP+emres8/T3lQ/mTK/Xy3L8tQATqwyP8&#10;3/7QCmavcP8Sf4Bc3QAAAP//AwBQSwECLQAUAAYACAAAACEA2+H2y+4AAACFAQAAEwAAAAAAAAAA&#10;AAAAAAAAAAAAW0NvbnRlbnRfVHlwZXNdLnhtbFBLAQItABQABgAIAAAAIQBa9CxbvwAAABUBAAAL&#10;AAAAAAAAAAAAAAAAAB8BAABfcmVscy8ucmVsc1BLAQItABQABgAIAAAAIQDFAAoQxQAAANsAAAAP&#10;AAAAAAAAAAAAAAAAAAcCAABkcnMvZG93bnJldi54bWxQSwUGAAAAAAMAAwC3AAAA+QIAAAAA&#10;" fillcolor="#4f81bd [3204]" stroked="f" strokeweight="2pt">
                    <v:textbox>
                      <w:txbxContent>
                        <w:p w14:paraId="215284DF"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Mini Multi</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v:textbox>
                  </v:rect>
                  <v:rect id="Rectangle 66" o:spid="_x0000_s1073"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bzwgAAANsAAAAPAAAAZHJzL2Rvd25yZXYueG1sRI9Pi8Iw&#10;FMTvwn6H8AQvsqZ6qEvXKCIs6M0/vXh7NG+bavNSmtjWb79ZEDwOM/MbZrUZbC06an3lWMF8loAg&#10;LpyuuFSQX34+v0D4gKyxdkwKnuRhs/4YrTDTrucTdedQighhn6ECE0KTSekLQxb9zDXE0ft1rcUQ&#10;ZVtK3WIf4baWiyRJpcWK44LBhnaGivv5YRV03qRmGvpb/TxOzcEv+2u+Oyo1GQ/bbxCBhvAOv9p7&#10;rSBN4f9L/AFy/QcAAP//AwBQSwECLQAUAAYACAAAACEA2+H2y+4AAACFAQAAEwAAAAAAAAAAAAAA&#10;AAAAAAAAW0NvbnRlbnRfVHlwZXNdLnhtbFBLAQItABQABgAIAAAAIQBa9CxbvwAAABUBAAALAAAA&#10;AAAAAAAAAAAAAB8BAABfcmVscy8ucmVsc1BLAQItABQABgAIAAAAIQCDNLbzwgAAANsAAAAPAAAA&#10;AAAAAAAAAAAAAAcCAABkcnMvZG93bnJldi54bWxQSwUGAAAAAAMAAwC3AAAA9gIAAAAA&#10;" fillcolor="#c6d9f1 [671]" stroked="f" strokeweight="2pt">
                    <v:textbox>
                      <w:txbxContent>
                        <w:p w14:paraId="75C033AD"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158 properties</w:t>
                          </w:r>
                        </w:p>
                      </w:txbxContent>
                    </v:textbox>
                  </v:rect>
                  <v:shape id="Down Arrow 70" o:spid="_x0000_s1074"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XTmvwAAANsAAAAPAAAAZHJzL2Rvd25yZXYueG1sRE/LagIx&#10;FN0X+g/hFtzVxCIdGY1SFaHQja8PuEyuM2MnN0OSOvHvm4Xg8nDei1WynbiRD61jDZOxAkFcOdNy&#10;reF82r3PQISIbLBzTBruFGC1fH1ZYGncwAe6HWMtcgiHEjU0MfallKFqyGIYu544cxfnLcYMfS2N&#10;xyGH205+KPUpLbacGxrsadNQ9Xv8sxoCT7bKX8/DdL0/qWK2K1IqfrQevaWvOYhIKT7FD/e30VDk&#10;9flL/gFy+Q8AAP//AwBQSwECLQAUAAYACAAAACEA2+H2y+4AAACFAQAAEwAAAAAAAAAAAAAAAAAA&#10;AAAAW0NvbnRlbnRfVHlwZXNdLnhtbFBLAQItABQABgAIAAAAIQBa9CxbvwAAABUBAAALAAAAAAAA&#10;AAAAAAAAAB8BAABfcmVscy8ucmVsc1BLAQItABQABgAIAAAAIQA8IXTmvwAAANsAAAAPAAAAAAAA&#10;AAAAAAAAAAcCAABkcnMvZG93bnJldi54bWxQSwUGAAAAAAMAAwC3AAAA8wIAAAAA&#10;" adj="10800" fillcolor="#4f81bd [3204]" strokecolor="#c6d9f1 [671]" strokeweight=".5pt"/>
                </v:group>
                <v:group id="Group 71" o:spid="_x0000_s1075" style="position:absolute;left:26384;top:5619;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2" o:spid="_x0000_s1076"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AS5xQAAANsAAAAPAAAAZHJzL2Rvd25yZXYueG1sRI9Ba8JA&#10;FITvBf/D8oReim7qoY3RVUxLoZeCjR709sg+s4nZtyG7avrvu0Khx2FmvmGW68G24kq9rx0reJ4m&#10;IIhLp2uuFOx3H5MUhA/IGlvHpOCHPKxXo4clZtrd+JuuRahEhLDPUIEJocuk9KUhi37qOuLonVxv&#10;MUTZV1L3eItw28pZkrxIizXHBYMdvRkqz8XFKmi+3q1N8+3cdE2Tp8dL/iQPuVKP42GzABFoCP/h&#10;v/anVvA6g/uX+APk6hcAAP//AwBQSwECLQAUAAYACAAAACEA2+H2y+4AAACFAQAAEwAAAAAAAAAA&#10;AAAAAAAAAAAAW0NvbnRlbnRfVHlwZXNdLnhtbFBLAQItABQABgAIAAAAIQBa9CxbvwAAABUBAAAL&#10;AAAAAAAAAAAAAAAAAB8BAABfcmVscy8ucmVsc1BLAQItABQABgAIAAAAIQDPMAS5xQAAANsAAAAP&#10;AAAAAAAAAAAAAAAAAAcCAABkcnMvZG93bnJldi54bWxQSwUGAAAAAAMAAwC3AAAA+QIAAAAA&#10;" fillcolor="#4f81bd [3204]" stroked="f" strokeweight="2pt">
                    <v:textbox>
                      <w:txbxContent>
                        <w:p w14:paraId="698B7DCA"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(Other)</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v:textbox>
                  </v:rect>
                  <v:rect id="Rectangle 73" o:spid="_x0000_s1077"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O2wgAAANsAAAAPAAAAZHJzL2Rvd25yZXYueG1sRI9Pi8Iw&#10;FMTvwn6H8Ba8iKYq2KVrlEUQ9Oa/y94ezbPpbvNSmtjWb28EweMwM79hluveVqKlxpeOFUwnCQji&#10;3OmSCwWX83b8BcIHZI2VY1JwJw/r1cdgiZl2HR+pPYVCRAj7DBWYEOpMSp8bsugnriaO3tU1FkOU&#10;TSF1g12E20rOkmQhLZYcFwzWtDGU/59uVkHrzcKMQvdX3Q8js/dp93vZHJQafvY/3yAC9eEdfrV3&#10;WkE6h+eX+APk6gEAAP//AwBQSwECLQAUAAYACAAAACEA2+H2y+4AAACFAQAAEwAAAAAAAAAAAAAA&#10;AAAAAAAAW0NvbnRlbnRfVHlwZXNdLnhtbFBLAQItABQABgAIAAAAIQBa9CxbvwAAABUBAAALAAAA&#10;AAAAAAAAAAAAAB8BAABfcmVscy8ucmVsc1BLAQItABQABgAIAAAAIQAWmoO2wgAAANsAAAAPAAAA&#10;AAAAAAAAAAAAAAcCAABkcnMvZG93bnJldi54bWxQSwUGAAAAAAMAAwC3AAAA9gIAAAAA&#10;" fillcolor="#c6d9f1 [671]" stroked="f" strokeweight="2pt">
                    <v:textbox>
                      <w:txbxContent>
                        <w:p w14:paraId="276597A9"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50 properties</w:t>
                          </w:r>
                        </w:p>
                      </w:txbxContent>
                    </v:textbox>
                  </v:rect>
                  <v:shape id="Down Arrow 74" o:spid="_x0000_s1078"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LlwwAAANsAAAAPAAAAZHJzL2Rvd25yZXYueG1sRI/RagIx&#10;FETfC/2HcAt9q4lFXFmNYluEgi929QMum9vdrZubJUnd9O+NIPRxmJkzzGqTbC8u5EPnWMN0okAQ&#10;18503Gg4HXcvCxAhIhvsHZOGPwqwWT8+rLA0buQvulSxERnCoUQNbYxDKWWoW7IYJm4gzt638xZj&#10;lr6RxuOY4baXr0rNpcWO80KLA723VJ+rX6sh8PRD+Z/TOHs7HFWx2BUpFXutn5/SdgkiUor/4Xv7&#10;02goZnD7kn+AXF8BAAD//wMAUEsBAi0AFAAGAAgAAAAhANvh9svuAAAAhQEAABMAAAAAAAAAAAAA&#10;AAAAAAAAAFtDb250ZW50X1R5cGVzXS54bWxQSwECLQAUAAYACAAAACEAWvQsW78AAAAVAQAACwAA&#10;AAAAAAAAAAAAAAAfAQAAX3JlbHMvLnJlbHNQSwECLQAUAAYACAAAACEAQxpy5cMAAADbAAAADwAA&#10;AAAAAAAAAAAAAAAHAgAAZHJzL2Rvd25yZXYueG1sUEsFBgAAAAADAAMAtwAAAPcCAAAAAA==&#10;" adj="10800" fillcolor="#4f81bd [3204]" strokecolor="#c6d9f1 [671]" strokeweight=".5pt"/>
                </v:group>
                <v:group id="Group 75" o:spid="_x0000_s1079" style="position:absolute;left:26384;top:13620;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7" o:spid="_x0000_s1080"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6chxQAAANsAAAAPAAAAZHJzL2Rvd25yZXYueG1sRI9Ba8JA&#10;FITvQv/D8gq9iG70UGN0lUYp9CJU20N7e2Sf2aTZtyG7avz3rlDwOMzMN8xy3dtGnKnzlWMFk3EC&#10;grhwuuJSwffX+ygF4QOyxsYxKbiSh/XqabDETLsL7+l8CKWIEPYZKjAhtJmUvjBk0Y9dSxy9o+ss&#10;hii7UuoOLxFuGzlNkldpseK4YLCljaHi73CyCurd1to0/5ybtq7z9PeUD+VPrtTLc/+2ABGoD4/w&#10;f/tDK5jN4P4l/gC5ugEAAP//AwBQSwECLQAUAAYACAAAACEA2+H2y+4AAACFAQAAEwAAAAAAAAAA&#10;AAAAAAAAAAAAW0NvbnRlbnRfVHlwZXNdLnhtbFBLAQItABQABgAIAAAAIQBa9CxbvwAAABUBAAAL&#10;AAAAAAAAAAAAAAAAAB8BAABfcmVscy8ucmVsc1BLAQItABQABgAIAAAAIQDfR6chxQAAANsAAAAP&#10;AAAAAAAAAAAAAAAAAAcCAABkcnMvZG93bnJldi54bWxQSwUGAAAAAAMAAwC3AAAA+QIAAAAA&#10;" fillcolor="#4f81bd [3204]" stroked="f" strokeweight="2pt">
                    <v:textbox>
                      <w:txbxContent>
                        <w:p w14:paraId="7F77E9BC" w14:textId="77777777" w:rsidR="004570E8" w:rsidRPr="00372714" w:rsidRDefault="004570E8" w:rsidP="006B65DA">
                          <w:pPr>
                            <w:jc w:val="center"/>
                            <w:rPr>
                              <w:rFonts w:ascii="Arial" w:hAnsi="Arial" w:cs="Arial"/>
                              <w:b/>
                              <w:sz w:val="18"/>
                              <w:szCs w:val="20"/>
                              <w:lang w:val="en-US"/>
                              <w14:shadow w14:blurRad="50800" w14:dist="38100" w14:dir="5400000" w14:sx="100000" w14:sy="100000" w14:kx="0" w14:ky="0" w14:algn="t">
                                <w14:srgbClr w14:val="000000">
                                  <w14:alpha w14:val="60000"/>
                                </w14:srgbClr>
                              </w14:shadow>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(Tenement)</w:t>
                          </w:r>
                        </w:p>
                      </w:txbxContent>
                    </v:textbox>
                  </v:rect>
                  <v:rect id="Rectangle 78" o:spid="_x0000_s1081"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HHwAAAANsAAAAPAAAAZHJzL2Rvd25yZXYueG1sRE+7asMw&#10;FN0L/QdxA11CIrdDEpzIJhgK7ea6WbJdrBvLiXVlLNWPv6+GQsfDeZ/y2XZipMG3jhW8bhMQxLXT&#10;LTcKLt/vmwMIH5A1do5JwUIe8uz56YSpdhN/0ViFRsQQ9ikqMCH0qZS+NmTRb11PHLmbGyyGCIdG&#10;6gGnGG47+ZYkO2mx5dhgsKfCUP2ofqyC0ZudWYfp3i3l2nz6/XS9FKVSL6v5fAQRaA7/4j/3h1aw&#10;j2Pjl/gDZPYLAAD//wMAUEsBAi0AFAAGAAgAAAAhANvh9svuAAAAhQEAABMAAAAAAAAAAAAAAAAA&#10;AAAAAFtDb250ZW50X1R5cGVzXS54bWxQSwECLQAUAAYACAAAACEAWvQsW78AAAAVAQAACwAAAAAA&#10;AAAAAAAAAAAfAQAAX3JlbHMvLnJlbHNQSwECLQAUAAYACAAAACEAGD4Rx8AAAADbAAAADwAAAAAA&#10;AAAAAAAAAAAHAgAAZHJzL2Rvd25yZXYueG1sUEsFBgAAAAADAAMAtwAAAPQCAAAAAA==&#10;" fillcolor="#c6d9f1 [671]" stroked="f" strokeweight="2pt">
                    <v:textbox>
                      <w:txbxContent>
                        <w:p w14:paraId="364ECC1B"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2</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w:t>
                          </w: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0</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v:textbox>
                  </v:rect>
                  <v:shape id="Down Arrow 79" o:spid="_x0000_s1082"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17wwAAANsAAAAPAAAAZHJzL2Rvd25yZXYueG1sRI/dagIx&#10;FITvC75DOELvamKRrq5GsRWh0Jv68wCHzXF3dXOyJKmbvn1TKPRymJlvmNUm2U7cyYfWsYbpRIEg&#10;rpxpudZwPu2f5iBCRDbYOSYN3xRgsx49rLA0buAD3Y+xFhnCoUQNTYx9KWWoGrIYJq4nzt7FeYsx&#10;S19L43HIcNvJZ6VepMWW80KDPb01VN2OX1ZD4OlO+et5mL1+nlQx3xcpFR9aP47TdgkiUor/4b/2&#10;u9FQLOD3S/4Bcv0DAAD//wMAUEsBAi0AFAAGAAgAAAAhANvh9svuAAAAhQEAABMAAAAAAAAAAAAA&#10;AAAAAAAAAFtDb250ZW50X1R5cGVzXS54bWxQSwECLQAUAAYACAAAACEAWvQsW78AAAAVAQAACwAA&#10;AAAAAAAAAAAAAAAfAQAAX3JlbHMvLnJlbHNQSwECLQAUAAYACAAAACEArRvde8MAAADbAAAADwAA&#10;AAAAAAAAAAAAAAAHAgAAZHJzL2Rvd25yZXYueG1sUEsFBgAAAAADAAMAtwAAAPcCAAAAAA==&#10;" adj="10800" fillcolor="#4f81bd [3204]" strokecolor="#c6d9f1 [671]" strokeweight=".5pt"/>
                </v:group>
                <v:group id="Group 81" o:spid="_x0000_s1083" style="position:absolute;left:26384;top:29622;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tangle 82" o:spid="_x0000_s1084"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XSexAAAANsAAAAPAAAAZHJzL2Rvd25yZXYueG1sRI9Ba8JA&#10;FITvhf6H5RW8FN3oQdLoKo0ieBGs7aHeHtlnNmn2bciuGv+9KxQ8DjPzDTNf9rYRF+p85VjBeJSA&#10;IC6crrhU8PO9GaYgfEDW2DgmBTfysFy8vswx0+7KX3Q5hFJECPsMFZgQ2kxKXxiy6EeuJY7eyXUW&#10;Q5RdKXWH1wi3jZwkyVRarDguGGxpZaj4O5ytgnq3tjbN9x+mres8PZ7zd/mbKzV46z9nIAL14Rn+&#10;b2+1gnQCjy/xB8jFHQAA//8DAFBLAQItABQABgAIAAAAIQDb4fbL7gAAAIUBAAATAAAAAAAAAAAA&#10;AAAAAAAAAABbQ29udGVudF9UeXBlc10ueG1sUEsBAi0AFAAGAAgAAAAhAFr0LFu/AAAAFQEAAAsA&#10;AAAAAAAAAAAAAAAAHwEAAF9yZWxzLy5yZWxzUEsBAi0AFAAGAAgAAAAhAPrldJ7EAAAA2wAAAA8A&#10;AAAAAAAAAAAAAAAABwIAAGRycy9kb3ducmV2LnhtbFBLBQYAAAAAAwADALcAAAD4AgAAAAA=&#10;" fillcolor="#4f81bd [3204]" stroked="f" strokeweight="2pt">
                    <v:textbox>
                      <w:txbxContent>
                        <w:p w14:paraId="07F8F690" w14:textId="77777777" w:rsidR="004570E8" w:rsidRPr="00372714" w:rsidRDefault="004570E8" w:rsidP="006B65DA">
                          <w:pPr>
                            <w:jc w:val="center"/>
                            <w:rPr>
                              <w:rFonts w:ascii="Arial" w:hAnsi="Arial" w:cs="Arial"/>
                              <w:b/>
                              <w:color w:val="FFFFFF" w:themeColor="background1"/>
                              <w:sz w:val="18"/>
                              <w:szCs w:val="18"/>
                              <w:lang w:val="en-US"/>
                              <w14:shadow w14:blurRad="50800" w14:dist="38100" w14:dir="5400000" w14:sx="100000" w14:sy="100000" w14:kx="0" w14:ky="0" w14:algn="t">
                                <w14:srgbClr w14:val="000000">
                                  <w14:alpha w14:val="60000"/>
                                </w14:srgbClr>
                              </w14:shadow>
                            </w:rPr>
                          </w:pPr>
                          <w:r w:rsidRPr="00372714">
                            <w:rPr>
                              <w:rFonts w:ascii="Arial" w:hAnsi="Arial" w:cs="Arial"/>
                              <w:b/>
                              <w:color w:val="FFFFFF" w:themeColor="background1"/>
                              <w:sz w:val="18"/>
                              <w:szCs w:val="18"/>
                              <w:lang w:val="en-US"/>
                              <w14:shadow w14:blurRad="50800" w14:dist="38100" w14:dir="5400000" w14:sx="100000" w14:sy="100000" w14:kx="0" w14:ky="0" w14:algn="t">
                                <w14:srgbClr w14:val="000000">
                                  <w14:alpha w14:val="60000"/>
                                </w14:srgbClr>
                              </w14:shadow>
                            </w:rPr>
                            <w:t>House</w:t>
                          </w:r>
                        </w:p>
                      </w:txbxContent>
                    </v:textbox>
                  </v:rect>
                  <v:rect id="Rectangle 83" o:spid="_x0000_s1085"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RwwAAANsAAAAPAAAAZHJzL2Rvd25yZXYueG1sRI9Pi8Iw&#10;FMTvwn6H8Ba8yJqq4Eo1yiIIevNPL3t7NG+bus1LaWJbv70RBI/DzPyGWW16W4mWGl86VjAZJyCI&#10;c6dLLhRkl93XAoQPyBorx6TgTh4264/BClPtOj5Rew6FiBD2KSowIdSplD43ZNGPXU0cvT/XWAxR&#10;NoXUDXYRbis5TZK5tFhyXDBY09ZQ/n++WQWtN3MzCt21uh9H5uC/u99se1Rq+Nn/LEEE6sM7/Grv&#10;tYLFDJ5f4g+Q6wcAAAD//wMAUEsBAi0AFAAGAAgAAAAhANvh9svuAAAAhQEAABMAAAAAAAAAAAAA&#10;AAAAAAAAAFtDb250ZW50X1R5cGVzXS54bWxQSwECLQAUAAYACAAAACEAWvQsW78AAAAVAQAACwAA&#10;AAAAAAAAAAAAAAAfAQAAX3JlbHMvLnJlbHNQSwECLQAUAAYACAAAACEAI0/zkcMAAADbAAAADwAA&#10;AAAAAAAAAAAAAAAHAgAAZHJzL2Rvd25yZXYueG1sUEsFBgAAAAADAAMAtwAAAPcCAAAAAA==&#10;" fillcolor="#c6d9f1 [671]" stroked="f" strokeweight="2pt">
                    <v:textbox>
                      <w:txbxContent>
                        <w:p w14:paraId="7517A21D"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18</w:t>
                          </w: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v:textbox>
                  </v:rect>
                  <v:shape id="Down Arrow 84" o:spid="_x0000_s1086"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wLCwwAAANsAAAAPAAAAZHJzL2Rvd25yZXYueG1sRI/dagIx&#10;FITvhb5DOIXeaaKIu6xG6Q9CoTdWfYDD5nR3283JkkQ3fftGEHo5zMw3zGaXbC+u5EPnWMN8pkAQ&#10;18503Gg4n/bTEkSIyAZ7x6ThlwLstg+TDVbGjfxJ12NsRIZwqFBDG+NQSRnqliyGmRuIs/flvMWY&#10;pW+k8ThmuO3lQqmVtNhxXmhxoNeW6p/jxWoIPH9T/vs8Ll8OJ1WU+yKl4kPrp8f0vAYRKcX/8L39&#10;bjSUS7h9yT9Abv8AAAD//wMAUEsBAi0AFAAGAAgAAAAhANvh9svuAAAAhQEAABMAAAAAAAAAAAAA&#10;AAAAAAAAAFtDb250ZW50X1R5cGVzXS54bWxQSwECLQAUAAYACAAAACEAWvQsW78AAAAVAQAACwAA&#10;AAAAAAAAAAAAAAAfAQAAX3JlbHMvLnJlbHNQSwECLQAUAAYACAAAACEAds8CwsMAAADbAAAADwAA&#10;AAAAAAAAAAAAAAAHAgAAZHJzL2Rvd25yZXYueG1sUEsFBgAAAAADAAMAtwAAAPcCAAAAAA==&#10;" adj="10800" fillcolor="#4f81bd [3204]" strokecolor="#c6d9f1 [671]" strokeweight=".5pt"/>
                </v:group>
                <v:group id="Group 85" o:spid="_x0000_s1087" style="position:absolute;left:39909;top:21621;width:11062;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86" o:spid="_x0000_s1088"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KdxAAAANsAAAAPAAAAZHJzL2Rvd25yZXYueG1sRI9Ba8JA&#10;FITvQv/D8gpeRDd6kDS6SqMIXgrW9lBvj+wzmzT7NmRXjf++KxQ8DjPzDbNc97YRV+p85VjBdJKA&#10;IC6crrhU8P21G6cgfEDW2DgmBXfysF69DJaYaXfjT7oeQykihH2GCkwIbSalLwxZ9BPXEkfv7DqL&#10;IcqulLrDW4TbRs6SZC4tVhwXDLa0MVT8Hi9WQf2xtTbND2+mres8PV3ykfzJlRq+9u8LEIH68Az/&#10;t/daQTqHx5f4A+TqDwAA//8DAFBLAQItABQABgAIAAAAIQDb4fbL7gAAAIUBAAATAAAAAAAAAAAA&#10;AAAAAAAAAABbQ29udGVudF9UeXBlc10ueG1sUEsBAi0AFAAGAAgAAAAhAFr0LFu/AAAAFQEAAAsA&#10;AAAAAAAAAAAAAAAAHwEAAF9yZWxzLy5yZWxzUEsBAi0AFAAGAAgAAAAhAIXecp3EAAAA2wAAAA8A&#10;AAAAAAAAAAAAAAAABwIAAGRycy9kb3ducmV2LnhtbFBLBQYAAAAAAwADALcAAAD4AgAAAAA=&#10;" fillcolor="#4f81bd [3204]" stroked="f" strokeweight="2pt">
                    <v:textbox>
                      <w:txbxContent>
                        <w:p w14:paraId="26B32E65" w14:textId="77777777" w:rsidR="004570E8" w:rsidRPr="009D75C5" w:rsidRDefault="004570E8" w:rsidP="006B65DA">
                          <w:pPr>
                            <w:jc w:val="center"/>
                            <w:rPr>
                              <w:rFonts w:ascii="Arial" w:hAnsi="Arial" w:cs="Arial"/>
                              <w:b/>
                              <w:sz w:val="20"/>
                              <w:szCs w:val="20"/>
                              <w:lang w:val="en-US"/>
                            </w:rPr>
                          </w:pPr>
                          <w:r w:rsidRPr="000871A2">
                            <w:rPr>
                              <w:rFonts w:ascii="Arial" w:hAnsi="Arial" w:cs="Arial"/>
                              <w:b/>
                              <w:sz w:val="18"/>
                              <w:szCs w:val="20"/>
                              <w:lang w:val="en-US"/>
                              <w14:shadow w14:blurRad="50800" w14:dist="38100" w14:dir="5400000" w14:sx="100000" w14:sy="100000" w14:kx="0" w14:ky="0" w14:algn="t">
                                <w14:srgbClr w14:val="000000">
                                  <w14:alpha w14:val="60000"/>
                                </w14:srgbClr>
                              </w14:shadow>
                            </w:rPr>
                            <w:t>Flat (Tenement)</w:t>
                          </w:r>
                          <w:r w:rsidRPr="000871A2">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v:textbox>
                  </v:rect>
                  <v:rect id="Rectangle 87" o:spid="_x0000_s1089"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PWSwwAAANsAAAAPAAAAZHJzL2Rvd25yZXYueG1sRI/BasMw&#10;EETvgf6D2EIvppHbgxPcyKYECu3NdXLJbbE2llNrZSzVdv6+KgRyHGbmDbMrF9uLiUbfOVbwsk5B&#10;EDdOd9wqOB4+nrcgfEDW2DsmBVfyUBYPqx3m2s38TVMdWhEh7HNUYEIYcil9Y8iiX7uBOHpnN1oM&#10;UY6t1CPOEW57+ZqmmbTYcVwwONDeUPNT/1oFkzeZScJ86a9VYr78Zj4d95VST4/L+xuIQEu4h2/t&#10;T61gu4H/L/EHyOIPAAD//wMAUEsBAi0AFAAGAAgAAAAhANvh9svuAAAAhQEAABMAAAAAAAAAAAAA&#10;AAAAAAAAAFtDb250ZW50X1R5cGVzXS54bWxQSwECLQAUAAYACAAAACEAWvQsW78AAAAVAQAACwAA&#10;AAAAAAAAAAAAAAAfAQAAX3JlbHMvLnJlbHNQSwECLQAUAAYACAAAACEAXHT1ksMAAADbAAAADwAA&#10;AAAAAAAAAAAAAAAHAgAAZHJzL2Rvd25yZXYueG1sUEsFBgAAAAADAAMAtwAAAPcCAAAAAA==&#10;" fillcolor="#c6d9f1 [671]" stroked="f" strokeweight="2pt">
                    <v:textbox>
                      <w:txbxContent>
                        <w:p w14:paraId="430795E8" w14:textId="77777777" w:rsidR="004570E8" w:rsidRPr="000871A2"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579</w:t>
                          </w:r>
                          <w:r w:rsidRPr="000871A2">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v:textbox>
                  </v:rect>
                  <v:shape id="Down Arrow 88" o:spid="_x0000_s1090"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gjHwAAAANsAAAAPAAAAZHJzL2Rvd25yZXYueG1sRE/dasIw&#10;FL4X9g7hDLzTxDHWUo3iNgRhN1v1AQ7NWdvZnJQks/HtzcVglx/f/2aX7CCu5EPvWMNqqUAQN870&#10;3Go4nw6LEkSIyAYHx6ThRgF224fZBivjJv6iax1bkUM4VKihi3GspAxNRxbD0o3Emft23mLM0LfS&#10;eJxyuB3kk1Iv0mLPuaHDkd46ai71r9UQePWu/M95en79PKmiPBQpFR9azx/Tfg0iUor/4j/30Wgo&#10;89j8Jf8Aub0DAAD//wMAUEsBAi0AFAAGAAgAAAAhANvh9svuAAAAhQEAABMAAAAAAAAAAAAAAAAA&#10;AAAAAFtDb250ZW50X1R5cGVzXS54bWxQSwECLQAUAAYACAAAACEAWvQsW78AAAAVAQAACwAAAAAA&#10;AAAAAAAAAAAfAQAAX3JlbHMvLnJlbHNQSwECLQAUAAYACAAAACEA94IIx8AAAADbAAAADwAAAAAA&#10;AAAAAAAAAAAHAgAAZHJzL2Rvd25yZXYueG1sUEsFBgAAAAADAAMAtwAAAPQCAAAAAA==&#10;" adj="10800" fillcolor="#4f81bd [3204]" strokecolor="#c6d9f1 [671]" strokeweight=".5pt"/>
                </v:group>
                <v:group id="Group 89" o:spid="_x0000_s1091" style="position:absolute;left:40005;top:5619;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92"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mvwQAAANsAAAAPAAAAZHJzL2Rvd25yZXYueG1sRE/Pa8Iw&#10;FL4L+x/CG3gRTd1BajXKOhl4GajbQW+P5tm0Ni+lidr99+YgePz4fi/XvW3EjTpfOVYwnSQgiAun&#10;Ky4V/P1+j1MQPiBrbByTgn/ysF69DZaYaXfnPd0OoRQxhH2GCkwIbSalLwxZ9BPXEkfu7DqLIcKu&#10;lLrDewy3jfxIkpm0WHFsMNjSl6HicrhaBfXPxto0381NW9d5errmI3nMlRq+958LEIH68BI/3Vut&#10;YB7Xxy/xB8jVAwAA//8DAFBLAQItABQABgAIAAAAIQDb4fbL7gAAAIUBAAATAAAAAAAAAAAAAAAA&#10;AAAAAABbQ29udGVudF9UeXBlc10ueG1sUEsBAi0AFAAGAAgAAAAhAFr0LFu/AAAAFQEAAAsAAAAA&#10;AAAAAAAAAAAAHwEAAF9yZWxzLy5yZWxzUEsBAi0AFAAGAAgAAAAhAOCi2a/BAAAA2wAAAA8AAAAA&#10;AAAAAAAAAAAABwIAAGRycy9kb3ducmV2LnhtbFBLBQYAAAAAAwADALcAAAD1AgAAAAA=&#10;" fillcolor="#4f81bd [3204]" stroked="f" strokeweight="2pt">
                    <v:textbox>
                      <w:txbxContent>
                        <w:p w14:paraId="150ECE7C" w14:textId="77777777" w:rsidR="004570E8" w:rsidRPr="009D75C5" w:rsidRDefault="004570E8" w:rsidP="006B65DA">
                          <w:pPr>
                            <w:jc w:val="center"/>
                            <w:rPr>
                              <w:rFonts w:ascii="Arial" w:hAnsi="Arial" w:cs="Arial"/>
                              <w:b/>
                              <w:sz w:val="20"/>
                              <w:szCs w:val="20"/>
                              <w:lang w:val="en-US"/>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(Other)</w:t>
                          </w:r>
                          <w:r w:rsidRPr="00372714">
                            <w:rPr>
                              <w:rFonts w:ascii="Arial" w:hAnsi="Arial" w:cs="Arial"/>
                              <w:b/>
                              <w:color w:val="000000" w:themeColor="text1"/>
                              <w:lang w:val="en-US"/>
                              <w14:shadow w14:blurRad="50800" w14:dist="38100" w14:dir="5400000" w14:sx="100000" w14:sy="100000" w14:kx="0" w14:ky="0" w14:algn="t">
                                <w14:srgbClr w14:val="000000">
                                  <w14:alpha w14:val="60000"/>
                                </w14:srgbClr>
                              </w14:shadow>
                            </w:rPr>
                            <w:t xml:space="preserve"> </w:t>
                          </w:r>
                          <w:r>
                            <w:rPr>
                              <w:rFonts w:ascii="Arial" w:hAnsi="Arial" w:cs="Arial"/>
                              <w:b/>
                              <w:color w:val="000000" w:themeColor="text1"/>
                              <w:lang w:val="en-US"/>
                              <w14:shadow w14:blurRad="50800" w14:dist="38100" w14:dir="2700000" w14:sx="100000" w14:sy="100000" w14:kx="0" w14:ky="0" w14:algn="tl">
                                <w14:srgbClr w14:val="000000">
                                  <w14:alpha w14:val="60000"/>
                                </w14:srgbClr>
                              </w14:shadow>
                            </w:rPr>
                            <w:t>lokshields</w:t>
                          </w:r>
                        </w:p>
                      </w:txbxContent>
                    </v:textbox>
                  </v:rect>
                  <v:rect id="Rectangle 91" o:spid="_x0000_s1093"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F6gwgAAANsAAAAPAAAAZHJzL2Rvd25yZXYueG1sRI9Bi8Iw&#10;FITvgv8hPMGLrKke1K1GEWFhvbnai7dH82y627yUJrb13xtB2OMwM98wm11vK9FS40vHCmbTBARx&#10;7nTJhYLs8vWxAuEDssbKMSl4kIfddjjYYKpdxz/UnkMhIoR9igpMCHUqpc8NWfRTVxNH7+YaiyHK&#10;ppC6wS7CbSXnSbKQFkuOCwZrOhjK/853q6D1ZmEmofutHqeJOfpld80OJ6XGo36/BhGoD//hd/tb&#10;K/icwetL/AFy+wQAAP//AwBQSwECLQAUAAYACAAAACEA2+H2y+4AAACFAQAAEwAAAAAAAAAAAAAA&#10;AAAAAAAAW0NvbnRlbnRfVHlwZXNdLnhtbFBLAQItABQABgAIAAAAIQBa9CxbvwAAABUBAAALAAAA&#10;AAAAAAAAAAAAAB8BAABfcmVscy8ucmVsc1BLAQItABQABgAIAAAAIQA5CF6gwgAAANsAAAAPAAAA&#10;AAAAAAAAAAAAAAcCAABkcnMvZG93bnJldi54bWxQSwUGAAAAAAMAAwC3AAAA9gIAAAAA&#10;" fillcolor="#c6d9f1 [671]" stroked="f" strokeweight="2pt">
                    <v:textbox>
                      <w:txbxContent>
                        <w:p w14:paraId="74141F6B"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85 properties</w:t>
                          </w:r>
                        </w:p>
                      </w:txbxContent>
                    </v:textbox>
                  </v:rect>
                  <v:shape id="Down Arrow 92" o:spid="_x0000_s1094"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nwwwAAANsAAAAPAAAAZHJzL2Rvd25yZXYueG1sRI/RagIx&#10;FETfC/2HcAt9q4lSXLs1SmsRBF9a9QMum9vd1c3NkkQ3/XsjCH0cZuYMM18m24kL+dA61jAeKRDE&#10;lTMt1xoO+/XLDESIyAY7x6ThjwIsF48PcyyNG/iHLrtYiwzhUKKGJsa+lDJUDVkMI9cTZ+/XeYsx&#10;S19L43HIcNvJiVJTabHlvNBgT6uGqtPubDUEHn8pfzwMr5/fe1XM1kVKxVbr56f08Q4iUor/4Xt7&#10;YzS8TeD2Jf8AubgCAAD//wMAUEsBAi0AFAAGAAgAAAAhANvh9svuAAAAhQEAABMAAAAAAAAAAAAA&#10;AAAAAAAAAFtDb250ZW50X1R5cGVzXS54bWxQSwECLQAUAAYACAAAACEAWvQsW78AAAAVAQAACwAA&#10;AAAAAAAAAAAAAAAfAQAAX3JlbHMvLnJlbHNQSwECLQAUAAYACAAAACEAE7Op8MMAAADbAAAADwAA&#10;AAAAAAAAAAAAAAAHAgAAZHJzL2Rvd25yZXYueG1sUEsFBgAAAAADAAMAtwAAAPcCAAAAAA==&#10;" adj="10800" fillcolor="#4f81bd [3204]" strokecolor="#c6d9f1 [671]" strokeweight=".5pt"/>
                </v:group>
                <v:group id="Group 93" o:spid="_x0000_s1095" style="position:absolute;left:40005;top:13716;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94" o:spid="_x0000_s1096"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d+sxQAAANsAAAAPAAAAZHJzL2Rvd25yZXYueG1sRI9Ba8JA&#10;FITvBf/D8gQvpW4UKTF1FaMUehFa9dDeHtlnNjH7NmRXjf/eLRR6HGbmG2ax6m0jrtT5yrGCyTgB&#10;QVw4XXGp4Hh4f0lB+ICssXFMCu7kYbUcPC0w0+7GX3Tdh1JECPsMFZgQ2kxKXxiy6MeuJY7eyXUW&#10;Q5RdKXWHtwi3jZwmyau0WHFcMNjSxlBx3l+sgnq3tTbNP+emres8/bnkz/I7V2o07NdvIAL14T/8&#10;1/7QCuYz+P0Sf4BcPgAAAP//AwBQSwECLQAUAAYACAAAACEA2+H2y+4AAACFAQAAEwAAAAAAAAAA&#10;AAAAAAAAAAAAW0NvbnRlbnRfVHlwZXNdLnhtbFBLAQItABQABgAIAAAAIQBa9CxbvwAAABUBAAAL&#10;AAAAAAAAAAAAAAAAAB8BAABfcmVscy8ucmVsc1BLAQItABQABgAIAAAAIQCfmd+sxQAAANsAAAAP&#10;AAAAAAAAAAAAAAAAAAcCAABkcnMvZG93bnJldi54bWxQSwUGAAAAAAMAAwC3AAAA+QIAAAAA&#10;" fillcolor="#4f81bd [3204]" stroked="f" strokeweight="2pt">
                    <v:textbox>
                      <w:txbxContent>
                        <w:p w14:paraId="43064ACD" w14:textId="77777777" w:rsidR="004570E8" w:rsidRPr="00372714" w:rsidRDefault="004570E8" w:rsidP="006B65DA">
                          <w:pPr>
                            <w:jc w:val="center"/>
                            <w:rPr>
                              <w:rFonts w:ascii="Arial" w:hAnsi="Arial" w:cs="Arial"/>
                              <w:b/>
                              <w:sz w:val="18"/>
                              <w:szCs w:val="20"/>
                              <w:lang w:val="en-US"/>
                              <w14:shadow w14:blurRad="50800" w14:dist="38100" w14:dir="5400000" w14:sx="100000" w14:sy="100000" w14:kx="0" w14:ky="0" w14:algn="t">
                                <w14:srgbClr w14:val="000000">
                                  <w14:alpha w14:val="60000"/>
                                </w14:srgbClr>
                              </w14:shadow>
                            </w:rPr>
                          </w:pPr>
                          <w:r w:rsidRPr="00372714">
                            <w:rPr>
                              <w:rFonts w:ascii="Arial" w:hAnsi="Arial" w:cs="Arial"/>
                              <w:b/>
                              <w:sz w:val="18"/>
                              <w:szCs w:val="20"/>
                              <w:lang w:val="en-US"/>
                              <w14:shadow w14:blurRad="50800" w14:dist="38100" w14:dir="5400000" w14:sx="100000" w14:sy="100000" w14:kx="0" w14:ky="0" w14:algn="t">
                                <w14:srgbClr w14:val="000000">
                                  <w14:alpha w14:val="60000"/>
                                </w14:srgbClr>
                              </w14:shadow>
                            </w:rPr>
                            <w:t>Flat (Main Door)</w:t>
                          </w:r>
                        </w:p>
                      </w:txbxContent>
                    </v:textbox>
                  </v:rect>
                  <v:rect id="Rectangle 95" o:spid="_x0000_s1097"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1ijwwAAANsAAAAPAAAAZHJzL2Rvd25yZXYueG1sRI/Ni8Iw&#10;FMTvgv9DeMJeRNMV1o9qFBGE9ebXxdujeTbV5qU02bb+92ZhYY/DzPyGWW06W4qGal84VvA5TkAQ&#10;Z04XnCu4XvajOQgfkDWWjknBizxs1v3eClPtWj5Rcw65iBD2KSowIVSplD4zZNGPXUUcvburLYYo&#10;61zqGtsIt6WcJMlUWiw4LhisaGcoe55/rILGm6kZhvZRvo5Dc/Cz9nbdHZX6GHTbJYhAXfgP/7W/&#10;tYLFF/x+iT9Art8AAAD//wMAUEsBAi0AFAAGAAgAAAAhANvh9svuAAAAhQEAABMAAAAAAAAAAAAA&#10;AAAAAAAAAFtDb250ZW50X1R5cGVzXS54bWxQSwECLQAUAAYACAAAACEAWvQsW78AAAAVAQAACwAA&#10;AAAAAAAAAAAAAAAfAQAAX3JlbHMvLnJlbHNQSwECLQAUAAYACAAAACEARjNYo8MAAADbAAAADwAA&#10;AAAAAAAAAAAAAAAHAgAAZHJzL2Rvd25yZXYueG1sUEsFBgAAAAADAAMAtwAAAPcCAAAAAA==&#10;" fillcolor="#c6d9f1 [671]" stroked="f" strokeweight="2pt">
                    <v:textbox>
                      <w:txbxContent>
                        <w:p w14:paraId="637068EC" w14:textId="77777777" w:rsidR="004570E8" w:rsidRPr="00372714"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sidRPr="00372714">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16 properties</w:t>
                          </w:r>
                        </w:p>
                      </w:txbxContent>
                    </v:textbox>
                  </v:rect>
                  <v:shape id="Down Arrow 128" o:spid="_x0000_s1098"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AzxAAAANwAAAAPAAAAZHJzL2Rvd25yZXYueG1sRI9BSwMx&#10;EIXvQv9DGMGbTVqKW9amxVoKghdt+wOGzbi7upksSezGf+8cBG8zvDfvfbPZFT+oK8XUB7awmBtQ&#10;xE1wPbcWLufj/RpUysgOh8Bk4YcS7Lazmw3WLkz8TtdTbpWEcKrRQpfzWGudmo48pnkYiUX7CNFj&#10;ljW22kWcJNwPemnMg/bYszR0ONJzR83X6dtbSLw4mPh5mVb7t7Op1seqlOrV2rvb8vQIKlPJ/+a/&#10;6xcn+EuhlWdkAr39BQAA//8DAFBLAQItABQABgAIAAAAIQDb4fbL7gAAAIUBAAATAAAAAAAAAAAA&#10;AAAAAAAAAABbQ29udGVudF9UeXBlc10ueG1sUEsBAi0AFAAGAAgAAAAhAFr0LFu/AAAAFQEAAAsA&#10;AAAAAAAAAAAAAAAAHwEAAF9yZWxzLy5yZWxzUEsBAi0AFAAGAAgAAAAhABYYIDPEAAAA3AAAAA8A&#10;AAAAAAAAAAAAAAAABwIAAGRycy9kb3ducmV2LnhtbFBLBQYAAAAAAwADALcAAAD4AgAAAAA=&#10;" adj="10800" fillcolor="#4f81bd [3204]" strokecolor="#c6d9f1 [671]" strokeweight=".5pt"/>
                </v:group>
                <v:group id="Group 129" o:spid="_x0000_s1099" style="position:absolute;left:40005;top:29622;width:11061;height:8020" coordsize="1106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100" style="position:absolute;width:11049;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2sxwAAANwAAAAPAAAAZHJzL2Rvd25yZXYueG1sRI9BS8NA&#10;EIXvBf/DMoKX0m5UKGnsthhF8CK01YPehuyYTczOhuy2Tf995yD0NsN78943q83oO3WkITaBDdzP&#10;M1DEVbAN1wa+Pt9mOaiYkC12gcnAmSJs1jeTFRY2nHhHx32qlYRwLNCAS6kvtI6VI49xHnpi0X7D&#10;4DHJOtTaDniScN/phyxbaI8NS4PDnl4cVX/7gzfQfrx6n5fbpevbtsx/DuVUf5fG3N2Oz0+gEo3p&#10;av6/freC/yj48oxMoNcXAAAA//8DAFBLAQItABQABgAIAAAAIQDb4fbL7gAAAIUBAAATAAAAAAAA&#10;AAAAAAAAAAAAAABbQ29udGVudF9UeXBlc10ueG1sUEsBAi0AFAAGAAgAAAAhAFr0LFu/AAAAFQEA&#10;AAsAAAAAAAAAAAAAAAAAHwEAAF9yZWxzLy5yZWxzUEsBAi0AFAAGAAgAAAAhAJHRDazHAAAA3AAA&#10;AA8AAAAAAAAAAAAAAAAABwIAAGRycy9kb3ducmV2LnhtbFBLBQYAAAAAAwADALcAAAD7AgAAAAA=&#10;" fillcolor="#4f81bd [3204]" stroked="f" strokeweight="2pt">
                    <v:textbox>
                      <w:txbxContent>
                        <w:p w14:paraId="6A760664" w14:textId="77777777" w:rsidR="004570E8" w:rsidRPr="00904EA4" w:rsidRDefault="004570E8" w:rsidP="006B65DA">
                          <w:pPr>
                            <w:jc w:val="center"/>
                            <w:rPr>
                              <w:rFonts w:ascii="Arial" w:hAnsi="Arial" w:cs="Arial"/>
                              <w:b/>
                              <w:color w:val="FFFFFF" w:themeColor="background1"/>
                              <w:sz w:val="18"/>
                              <w:szCs w:val="18"/>
                              <w:lang w:val="en-US"/>
                            </w:rPr>
                          </w:pPr>
                          <w:r w:rsidRPr="00904EA4">
                            <w:rPr>
                              <w:rFonts w:ascii="Arial" w:hAnsi="Arial" w:cs="Arial"/>
                              <w:b/>
                              <w:color w:val="FFFFFF" w:themeColor="background1"/>
                              <w:sz w:val="18"/>
                              <w:szCs w:val="18"/>
                              <w:lang w:val="en-US"/>
                              <w14:shadow w14:blurRad="50800" w14:dist="38100" w14:dir="2700000" w14:sx="100000" w14:sy="100000" w14:kx="0" w14:ky="0" w14:algn="tl">
                                <w14:srgbClr w14:val="000000">
                                  <w14:alpha w14:val="60000"/>
                                </w14:srgbClr>
                              </w14:shadow>
                            </w:rPr>
                            <w:t>House</w:t>
                          </w:r>
                        </w:p>
                      </w:txbxContent>
                    </v:textbox>
                  </v:rect>
                  <v:rect id="Rectangle 131" o:spid="_x0000_s1101" style="position:absolute;top:2476;width:11064;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4VwQAAANwAAAAPAAAAZHJzL2Rvd25yZXYueG1sRE9Li8Iw&#10;EL4L+x/CLHiRNVVBl2qURRD05qMXb0MzNt1tJqXJtvXfG0HwNh/fc1ab3laipcaXjhVMxgkI4tzp&#10;kgsF2WX39Q3CB2SNlWNScCcPm/XHYIWpdh2fqD2HQsQQ9ikqMCHUqZQ+N2TRj11NHLmbayyGCJtC&#10;6ga7GG4rOU2SubRYcmwwWNPWUP53/rcKWm/mZhS63+p+HJmDX3TXbHtUavjZ/yxBBOrDW/xy73Wc&#10;P5vA85l4gVw/AAAA//8DAFBLAQItABQABgAIAAAAIQDb4fbL7gAAAIUBAAATAAAAAAAAAAAAAAAA&#10;AAAAAABbQ29udGVudF9UeXBlc10ueG1sUEsBAi0AFAAGAAgAAAAhAFr0LFu/AAAAFQEAAAsAAAAA&#10;AAAAAAAAAAAAHwEAAF9yZWxzLy5yZWxzUEsBAi0AFAAGAAgAAAAhAKGpPhXBAAAA3AAAAA8AAAAA&#10;AAAAAAAAAAAABwIAAGRycy9kb3ducmV2LnhtbFBLBQYAAAAAAwADALcAAAD1AgAAAAA=&#10;" fillcolor="#c6d9f1 [671]" stroked="f" strokeweight="2pt">
                    <v:textbox>
                      <w:txbxContent>
                        <w:p w14:paraId="4CE0104E" w14:textId="77777777" w:rsidR="004570E8" w:rsidRPr="000871A2" w:rsidRDefault="004570E8" w:rsidP="006B65DA">
                          <w:pPr>
                            <w:jc w:val="cente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pPr>
                          <w:r>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12</w:t>
                          </w:r>
                          <w:r w:rsidRPr="000871A2">
                            <w:rPr>
                              <w:rFonts w:ascii="Arial" w:hAnsi="Arial" w:cs="Arial"/>
                              <w:b/>
                              <w:color w:val="000000" w:themeColor="text1"/>
                              <w:sz w:val="20"/>
                              <w:szCs w:val="20"/>
                              <w14:shadow w14:blurRad="50800" w14:dist="38100" w14:dir="5400000" w14:sx="100000" w14:sy="100000" w14:kx="0" w14:ky="0" w14:algn="t">
                                <w14:srgbClr w14:val="000000">
                                  <w14:alpha w14:val="60000"/>
                                </w14:srgbClr>
                              </w14:shadow>
                            </w:rPr>
                            <w:t xml:space="preserve"> properties</w:t>
                          </w:r>
                        </w:p>
                      </w:txbxContent>
                    </v:textbox>
                  </v:rect>
                  <v:shape id="Down Arrow 132" o:spid="_x0000_s1102" type="#_x0000_t67" style="position:absolute;left:3333;top:5143;width:342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EEwgAAANwAAAAPAAAAZHJzL2Rvd25yZXYueG1sRE/NagIx&#10;EL4LfYcwhd400YorW6NUiyD0YtUHGDbj7trNZElSN337plDobT6+31ltku3EnXxoHWuYThQI4sqZ&#10;lmsNl/N+vAQRIrLBzjFp+KYAm/XDaIWlcQN/0P0Ua5FDOJSooYmxL6UMVUMWw8T1xJm7Om8xZuhr&#10;aTwOOdx2cqbUQlpsOTc02NOuoerz9GU1BJ6+KX+7DPPt8ayK5b5IqXjX+ukxvb6AiJTiv/jPfTB5&#10;/vMMfp/JF8j1DwAAAP//AwBQSwECLQAUAAYACAAAACEA2+H2y+4AAACFAQAAEwAAAAAAAAAAAAAA&#10;AAAAAAAAW0NvbnRlbnRfVHlwZXNdLnhtbFBLAQItABQABgAIAAAAIQBa9CxbvwAAABUBAAALAAAA&#10;AAAAAAAAAAAAAB8BAABfcmVscy8ucmVsc1BLAQItABQABgAIAAAAIQDyKYEEwgAAANwAAAAPAAAA&#10;AAAAAAAAAAAAAAcCAABkcnMvZG93bnJldi54bWxQSwUGAAAAAAMAAwC3AAAA9gIAAAAA&#10;" adj="10800" fillcolor="#4f81bd [3204]" strokecolor="#c6d9f1 [671]" strokeweight=".5pt"/>
                </v:group>
              </v:group>
            </w:pict>
          </mc:Fallback>
        </mc:AlternateContent>
      </w:r>
    </w:p>
    <w:p w14:paraId="1758B5EC" w14:textId="18F1973C" w:rsidR="008F77E3" w:rsidRDefault="008F77E3" w:rsidP="006F7FC1">
      <w:pPr>
        <w:spacing w:after="120" w:line="276" w:lineRule="auto"/>
        <w:rPr>
          <w:noProof/>
          <w:lang w:val="en-US"/>
        </w:rPr>
      </w:pPr>
    </w:p>
    <w:p w14:paraId="4147DF2C" w14:textId="77777777" w:rsidR="008F77E3" w:rsidRDefault="008F77E3" w:rsidP="006F7FC1">
      <w:pPr>
        <w:spacing w:after="120" w:line="276" w:lineRule="auto"/>
        <w:rPr>
          <w:noProof/>
          <w:lang w:val="en-US"/>
        </w:rPr>
      </w:pPr>
    </w:p>
    <w:p w14:paraId="7D497CEA" w14:textId="77777777" w:rsidR="008F77E3" w:rsidRDefault="008F77E3" w:rsidP="006F7FC1">
      <w:pPr>
        <w:spacing w:after="120" w:line="276" w:lineRule="auto"/>
        <w:rPr>
          <w:noProof/>
          <w:lang w:val="en-US"/>
        </w:rPr>
      </w:pPr>
    </w:p>
    <w:p w14:paraId="074A065C" w14:textId="77777777" w:rsidR="008F77E3" w:rsidRDefault="008F77E3" w:rsidP="006F7FC1">
      <w:pPr>
        <w:spacing w:after="120" w:line="276" w:lineRule="auto"/>
        <w:rPr>
          <w:noProof/>
          <w:highlight w:val="cyan"/>
          <w:lang w:val="en-US"/>
        </w:rPr>
      </w:pPr>
    </w:p>
    <w:p w14:paraId="3DE2B9E2" w14:textId="77777777" w:rsidR="00AF6494" w:rsidRDefault="00AF6494" w:rsidP="006F7FC1">
      <w:pPr>
        <w:spacing w:after="120" w:line="276" w:lineRule="auto"/>
        <w:rPr>
          <w:noProof/>
          <w:highlight w:val="cyan"/>
          <w:lang w:val="en-US"/>
        </w:rPr>
      </w:pPr>
    </w:p>
    <w:p w14:paraId="3E01F15D" w14:textId="77777777" w:rsidR="00AF6494" w:rsidRDefault="00AF6494" w:rsidP="006F7FC1">
      <w:pPr>
        <w:spacing w:after="120" w:line="276" w:lineRule="auto"/>
        <w:rPr>
          <w:noProof/>
          <w:highlight w:val="cyan"/>
          <w:lang w:val="en-US"/>
        </w:rPr>
      </w:pPr>
    </w:p>
    <w:p w14:paraId="6B954397" w14:textId="77777777" w:rsidR="00AF6494" w:rsidRDefault="00AF6494" w:rsidP="006F7FC1">
      <w:pPr>
        <w:spacing w:after="120" w:line="276" w:lineRule="auto"/>
        <w:rPr>
          <w:noProof/>
          <w:highlight w:val="cyan"/>
          <w:lang w:val="en-US"/>
        </w:rPr>
      </w:pPr>
    </w:p>
    <w:p w14:paraId="584EEAA5" w14:textId="77777777" w:rsidR="00AF6494" w:rsidRDefault="00AF6494" w:rsidP="006F7FC1">
      <w:pPr>
        <w:spacing w:after="120" w:line="276" w:lineRule="auto"/>
        <w:rPr>
          <w:noProof/>
          <w:highlight w:val="cyan"/>
          <w:lang w:val="en-US"/>
        </w:rPr>
      </w:pPr>
    </w:p>
    <w:p w14:paraId="668CA045" w14:textId="77777777" w:rsidR="00AF6494" w:rsidRDefault="00AF6494" w:rsidP="006F7FC1">
      <w:pPr>
        <w:spacing w:after="120" w:line="276" w:lineRule="auto"/>
        <w:rPr>
          <w:noProof/>
          <w:highlight w:val="cyan"/>
          <w:lang w:val="en-US"/>
        </w:rPr>
      </w:pPr>
    </w:p>
    <w:p w14:paraId="3BED5939" w14:textId="77777777" w:rsidR="00AF6494" w:rsidRDefault="00AF6494" w:rsidP="006F7FC1">
      <w:pPr>
        <w:spacing w:after="120" w:line="276" w:lineRule="auto"/>
        <w:rPr>
          <w:noProof/>
          <w:highlight w:val="cyan"/>
          <w:lang w:val="en-US"/>
        </w:rPr>
      </w:pPr>
    </w:p>
    <w:p w14:paraId="1B84B79A" w14:textId="77777777" w:rsidR="00AF6494" w:rsidRDefault="00AF6494" w:rsidP="006F7FC1">
      <w:pPr>
        <w:spacing w:after="120" w:line="276" w:lineRule="auto"/>
        <w:rPr>
          <w:noProof/>
          <w:highlight w:val="cyan"/>
          <w:lang w:val="en-US"/>
        </w:rPr>
      </w:pPr>
    </w:p>
    <w:p w14:paraId="4D8444E5" w14:textId="77777777" w:rsidR="00AF6494" w:rsidRPr="009D78CB" w:rsidRDefault="00AF6494" w:rsidP="009D78CB">
      <w:pPr>
        <w:rPr>
          <w:rFonts w:ascii="Arial" w:hAnsi="Arial" w:cs="Arial"/>
          <w:noProof/>
          <w:highlight w:val="cyan"/>
          <w:lang w:val="en-US"/>
        </w:rPr>
      </w:pPr>
    </w:p>
    <w:p w14:paraId="6653D6A3" w14:textId="77777777" w:rsidR="009D78CB" w:rsidRPr="009D78CB" w:rsidRDefault="009D78CB" w:rsidP="009D78CB">
      <w:pPr>
        <w:ind w:left="720" w:hanging="720"/>
        <w:rPr>
          <w:rFonts w:ascii="Arial" w:hAnsi="Arial" w:cs="Arial"/>
          <w:noProof/>
          <w:lang w:val="en-US"/>
        </w:rPr>
      </w:pPr>
      <w:r w:rsidRPr="009D78CB">
        <w:rPr>
          <w:rFonts w:ascii="Arial" w:hAnsi="Arial" w:cs="Arial"/>
          <w:noProof/>
          <w:lang w:val="en-US"/>
        </w:rPr>
        <w:tab/>
      </w:r>
    </w:p>
    <w:p w14:paraId="395E1610" w14:textId="77777777" w:rsidR="00AF6494" w:rsidRDefault="00AF6494" w:rsidP="006F7FC1">
      <w:pPr>
        <w:spacing w:after="120" w:line="276" w:lineRule="auto"/>
        <w:rPr>
          <w:noProof/>
          <w:highlight w:val="cyan"/>
          <w:lang w:val="en-US"/>
        </w:rPr>
      </w:pPr>
    </w:p>
    <w:p w14:paraId="69813E66" w14:textId="77777777" w:rsidR="00AF6494" w:rsidRDefault="00AF6494" w:rsidP="006F7FC1">
      <w:pPr>
        <w:spacing w:after="120" w:line="276" w:lineRule="auto"/>
        <w:rPr>
          <w:noProof/>
          <w:highlight w:val="cyan"/>
          <w:lang w:val="en-US"/>
        </w:rPr>
      </w:pPr>
    </w:p>
    <w:p w14:paraId="1E43C00D" w14:textId="77777777" w:rsidR="00AF6494" w:rsidRPr="009D5128" w:rsidRDefault="00AF6494" w:rsidP="006F7FC1">
      <w:pPr>
        <w:spacing w:after="120" w:line="276" w:lineRule="auto"/>
        <w:rPr>
          <w:noProof/>
          <w:highlight w:val="cyan"/>
          <w:lang w:val="en-US"/>
        </w:rPr>
      </w:pPr>
    </w:p>
    <w:p w14:paraId="43524825" w14:textId="77777777" w:rsidR="001C176A" w:rsidRDefault="001C176A" w:rsidP="00114F2E">
      <w:pPr>
        <w:jc w:val="center"/>
        <w:rPr>
          <w:noProof/>
          <w:lang w:val="en-US"/>
        </w:rPr>
      </w:pPr>
      <w:r>
        <w:rPr>
          <w:noProof/>
          <w:lang w:eastAsia="en-GB"/>
        </w:rPr>
        <w:lastRenderedPageBreak/>
        <w:drawing>
          <wp:inline distT="0" distB="0" distL="0" distR="0" wp14:anchorId="0A787E5B" wp14:editId="033D2AEB">
            <wp:extent cx="4572635"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r>
        <w:rPr>
          <w:noProof/>
          <w:lang w:eastAsia="en-GB"/>
        </w:rPr>
        <w:drawing>
          <wp:inline distT="0" distB="0" distL="0" distR="0" wp14:anchorId="1F54378A" wp14:editId="1294C9CB">
            <wp:extent cx="4572635"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r>
        <w:rPr>
          <w:noProof/>
          <w:lang w:eastAsia="en-GB"/>
        </w:rPr>
        <w:drawing>
          <wp:inline distT="0" distB="0" distL="0" distR="0" wp14:anchorId="0B70D6C2" wp14:editId="7FBE39CE">
            <wp:extent cx="4859020"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9020" cy="2743200"/>
                    </a:xfrm>
                    <a:prstGeom prst="rect">
                      <a:avLst/>
                    </a:prstGeom>
                    <a:noFill/>
                  </pic:spPr>
                </pic:pic>
              </a:graphicData>
            </a:graphic>
          </wp:inline>
        </w:drawing>
      </w:r>
    </w:p>
    <w:p w14:paraId="1F563EBE" w14:textId="77777777" w:rsidR="001C176A" w:rsidRDefault="001C176A" w:rsidP="00114F2E">
      <w:pPr>
        <w:jc w:val="center"/>
        <w:rPr>
          <w:noProof/>
          <w:lang w:val="en-US"/>
        </w:rPr>
      </w:pPr>
    </w:p>
    <w:p w14:paraId="282B62E7" w14:textId="476733E3" w:rsidR="008F77E3" w:rsidRDefault="008F77E3" w:rsidP="00114F2E">
      <w:pPr>
        <w:jc w:val="center"/>
        <w:rPr>
          <w:noProof/>
          <w:lang w:val="en-US"/>
        </w:rPr>
      </w:pPr>
    </w:p>
    <w:p w14:paraId="5593A053" w14:textId="0257B03A" w:rsidR="006B65DA" w:rsidRDefault="006B65DA" w:rsidP="00114F2E">
      <w:pPr>
        <w:jc w:val="center"/>
        <w:rPr>
          <w:b/>
          <w:noProof/>
        </w:rPr>
      </w:pPr>
    </w:p>
    <w:p w14:paraId="70076C6D" w14:textId="497B4250" w:rsidR="00AF6494" w:rsidRDefault="00AF6494" w:rsidP="006F7FC1">
      <w:pPr>
        <w:ind w:left="1440"/>
        <w:rPr>
          <w:b/>
          <w:noProof/>
          <w:sz w:val="22"/>
          <w:szCs w:val="22"/>
          <w:lang w:val="en-US"/>
        </w:rPr>
      </w:pPr>
    </w:p>
    <w:p w14:paraId="302211EF" w14:textId="77777777" w:rsidR="006B65DA" w:rsidRDefault="006B65DA" w:rsidP="006F7FC1">
      <w:pPr>
        <w:ind w:left="1440"/>
        <w:rPr>
          <w:b/>
          <w:noProof/>
          <w:sz w:val="22"/>
          <w:szCs w:val="22"/>
          <w:lang w:val="en-US"/>
        </w:rPr>
      </w:pPr>
    </w:p>
    <w:p w14:paraId="67D793F9" w14:textId="6B93A2A0" w:rsidR="008F77E3" w:rsidRDefault="001C176A" w:rsidP="009B7631">
      <w:pPr>
        <w:widowControl w:val="0"/>
        <w:adjustRightInd w:val="0"/>
        <w:ind w:left="720" w:hanging="720"/>
        <w:textAlignment w:val="baseline"/>
        <w:rPr>
          <w:rFonts w:ascii="Arial" w:hAnsi="Arial" w:cs="Arial"/>
          <w:bCs/>
        </w:rPr>
      </w:pPr>
      <w:r>
        <w:rPr>
          <w:rFonts w:ascii="Arial" w:hAnsi="Arial" w:cs="Arial"/>
          <w:bCs/>
        </w:rPr>
        <w:lastRenderedPageBreak/>
        <w:t>9</w:t>
      </w:r>
      <w:r w:rsidR="009B7631">
        <w:rPr>
          <w:rFonts w:ascii="Arial" w:hAnsi="Arial" w:cs="Arial"/>
          <w:bCs/>
        </w:rPr>
        <w:t>.3</w:t>
      </w:r>
      <w:r w:rsidR="009B7631">
        <w:rPr>
          <w:rFonts w:ascii="Arial" w:hAnsi="Arial" w:cs="Arial"/>
          <w:bCs/>
        </w:rPr>
        <w:tab/>
        <w:t>I</w:t>
      </w:r>
      <w:r w:rsidR="009B7631" w:rsidRPr="00A559B5">
        <w:rPr>
          <w:rFonts w:ascii="Arial" w:hAnsi="Arial" w:cs="Arial"/>
          <w:bCs/>
        </w:rPr>
        <w:t xml:space="preserve">n </w:t>
      </w:r>
      <w:r w:rsidR="008F77E3" w:rsidRPr="00A559B5">
        <w:rPr>
          <w:rFonts w:ascii="Arial" w:hAnsi="Arial" w:cs="Arial"/>
          <w:bCs/>
        </w:rPr>
        <w:t>summary:</w:t>
      </w:r>
    </w:p>
    <w:p w14:paraId="54549365" w14:textId="77777777" w:rsidR="009B7631" w:rsidRPr="00A559B5" w:rsidRDefault="009B7631" w:rsidP="009B7631">
      <w:pPr>
        <w:widowControl w:val="0"/>
        <w:adjustRightInd w:val="0"/>
        <w:ind w:left="720"/>
        <w:textAlignment w:val="baseline"/>
        <w:rPr>
          <w:rFonts w:ascii="Arial" w:hAnsi="Arial" w:cs="Arial"/>
          <w:bCs/>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F77E3" w14:paraId="033199C0" w14:textId="77777777" w:rsidTr="00E61CFA">
        <w:tc>
          <w:tcPr>
            <w:tcW w:w="8046" w:type="dxa"/>
            <w:tcBorders>
              <w:top w:val="single" w:sz="18" w:space="0" w:color="31849B"/>
              <w:left w:val="single" w:sz="18" w:space="0" w:color="31849B"/>
              <w:bottom w:val="single" w:sz="18" w:space="0" w:color="31849B"/>
              <w:right w:val="single" w:sz="18" w:space="0" w:color="31849B"/>
            </w:tcBorders>
            <w:shd w:val="clear" w:color="auto" w:fill="auto"/>
          </w:tcPr>
          <w:p w14:paraId="762BF44A" w14:textId="157C89EF" w:rsidR="006B65DA" w:rsidRPr="00A501D0" w:rsidRDefault="006B65DA" w:rsidP="002A458E">
            <w:pPr>
              <w:pStyle w:val="ListParagraph"/>
              <w:numPr>
                <w:ilvl w:val="0"/>
                <w:numId w:val="2"/>
              </w:numPr>
              <w:spacing w:before="120" w:after="120" w:line="276" w:lineRule="auto"/>
              <w:rPr>
                <w:rFonts w:ascii="Arial" w:hAnsi="Arial" w:cs="Arial"/>
              </w:rPr>
            </w:pPr>
            <w:r>
              <w:rPr>
                <w:rFonts w:ascii="Arial" w:hAnsi="Arial" w:cs="Arial"/>
              </w:rPr>
              <w:t>8</w:t>
            </w:r>
            <w:r w:rsidR="000D57BD">
              <w:rPr>
                <w:rFonts w:ascii="Arial" w:hAnsi="Arial" w:cs="Arial"/>
              </w:rPr>
              <w:t>5</w:t>
            </w:r>
            <w:r>
              <w:rPr>
                <w:rFonts w:ascii="Arial" w:hAnsi="Arial" w:cs="Arial"/>
              </w:rPr>
              <w:t>%</w:t>
            </w:r>
            <w:r w:rsidRPr="00A501D0">
              <w:rPr>
                <w:rFonts w:ascii="Arial" w:hAnsi="Arial" w:cs="Arial"/>
              </w:rPr>
              <w:t xml:space="preserve"> of our housing consists of tenement flats and multi storey flats </w:t>
            </w:r>
          </w:p>
          <w:p w14:paraId="0F47B9F7" w14:textId="77777777" w:rsidR="006B65DA" w:rsidRPr="00A501D0" w:rsidRDefault="006B65DA" w:rsidP="002A458E">
            <w:pPr>
              <w:pStyle w:val="ListParagraph"/>
              <w:numPr>
                <w:ilvl w:val="0"/>
                <w:numId w:val="2"/>
              </w:numPr>
              <w:spacing w:after="120" w:line="276" w:lineRule="auto"/>
              <w:rPr>
                <w:rFonts w:ascii="Arial" w:hAnsi="Arial" w:cs="Arial"/>
              </w:rPr>
            </w:pPr>
            <w:r w:rsidRPr="00A501D0">
              <w:rPr>
                <w:rFonts w:ascii="Arial" w:hAnsi="Arial" w:cs="Arial"/>
              </w:rPr>
              <w:t>Houses account for a very small pr</w:t>
            </w:r>
            <w:r>
              <w:rPr>
                <w:rFonts w:ascii="Arial" w:hAnsi="Arial" w:cs="Arial"/>
              </w:rPr>
              <w:t>oportion of our housing – only 1</w:t>
            </w:r>
            <w:r w:rsidRPr="00A501D0">
              <w:rPr>
                <w:rFonts w:ascii="Arial" w:hAnsi="Arial" w:cs="Arial"/>
              </w:rPr>
              <w:t>%</w:t>
            </w:r>
          </w:p>
          <w:p w14:paraId="4DB5EE9A" w14:textId="6DCF861A" w:rsidR="006B65DA" w:rsidRPr="00A501D0" w:rsidRDefault="006B65DA" w:rsidP="002A458E">
            <w:pPr>
              <w:pStyle w:val="ListParagraph"/>
              <w:numPr>
                <w:ilvl w:val="0"/>
                <w:numId w:val="2"/>
              </w:numPr>
              <w:spacing w:after="120" w:line="276" w:lineRule="auto"/>
              <w:rPr>
                <w:rFonts w:ascii="Arial" w:hAnsi="Arial" w:cs="Arial"/>
              </w:rPr>
            </w:pPr>
            <w:r w:rsidRPr="00A501D0">
              <w:rPr>
                <w:rFonts w:ascii="Arial" w:hAnsi="Arial" w:cs="Arial"/>
              </w:rPr>
              <w:t xml:space="preserve">2 apartment </w:t>
            </w:r>
            <w:r>
              <w:rPr>
                <w:rFonts w:ascii="Arial" w:hAnsi="Arial" w:cs="Arial"/>
              </w:rPr>
              <w:t>(1 bedroom) homes account for nearly half (49</w:t>
            </w:r>
            <w:r w:rsidRPr="00A501D0">
              <w:rPr>
                <w:rFonts w:ascii="Arial" w:hAnsi="Arial" w:cs="Arial"/>
              </w:rPr>
              <w:t>%</w:t>
            </w:r>
            <w:r>
              <w:rPr>
                <w:rFonts w:ascii="Arial" w:hAnsi="Arial" w:cs="Arial"/>
              </w:rPr>
              <w:t>)</w:t>
            </w:r>
            <w:r w:rsidRPr="00A501D0">
              <w:rPr>
                <w:rFonts w:ascii="Arial" w:hAnsi="Arial" w:cs="Arial"/>
              </w:rPr>
              <w:t xml:space="preserve"> of our housing, followed by 3</w:t>
            </w:r>
            <w:r>
              <w:rPr>
                <w:rFonts w:ascii="Arial" w:hAnsi="Arial" w:cs="Arial"/>
              </w:rPr>
              <w:t xml:space="preserve"> apartment (2 bedroom) homes (29</w:t>
            </w:r>
            <w:r w:rsidRPr="00A501D0">
              <w:rPr>
                <w:rFonts w:ascii="Arial" w:hAnsi="Arial" w:cs="Arial"/>
              </w:rPr>
              <w:t>%) and 4</w:t>
            </w:r>
            <w:r>
              <w:rPr>
                <w:rFonts w:ascii="Arial" w:hAnsi="Arial" w:cs="Arial"/>
              </w:rPr>
              <w:t xml:space="preserve"> apartment (3 bedroom) homes (17</w:t>
            </w:r>
            <w:r w:rsidRPr="00A501D0">
              <w:rPr>
                <w:rFonts w:ascii="Arial" w:hAnsi="Arial" w:cs="Arial"/>
              </w:rPr>
              <w:t>%)</w:t>
            </w:r>
            <w:r w:rsidR="000D57BD">
              <w:rPr>
                <w:rFonts w:ascii="Arial" w:hAnsi="Arial" w:cs="Arial"/>
              </w:rPr>
              <w:t>.  Only 2% of our homes are 4 beds or more.</w:t>
            </w:r>
          </w:p>
          <w:p w14:paraId="28EC1014" w14:textId="7923C731" w:rsidR="008F77E3" w:rsidRPr="006B65DA" w:rsidRDefault="006B65DA" w:rsidP="000D57BD">
            <w:pPr>
              <w:pStyle w:val="ListParagraph"/>
              <w:numPr>
                <w:ilvl w:val="0"/>
                <w:numId w:val="2"/>
              </w:numPr>
              <w:spacing w:after="200" w:line="276" w:lineRule="auto"/>
            </w:pPr>
            <w:r>
              <w:rPr>
                <w:rFonts w:ascii="Arial" w:hAnsi="Arial" w:cs="Arial"/>
              </w:rPr>
              <w:t>45</w:t>
            </w:r>
            <w:r w:rsidRPr="00A501D0">
              <w:rPr>
                <w:rFonts w:ascii="Arial" w:hAnsi="Arial" w:cs="Arial"/>
              </w:rPr>
              <w:t>% of our housing was built during the boom years of council housebuildin</w:t>
            </w:r>
            <w:r>
              <w:rPr>
                <w:rFonts w:ascii="Arial" w:hAnsi="Arial" w:cs="Arial"/>
              </w:rPr>
              <w:t>g between 1965 and 1982.  Pre-1919 tenements housing accounts for 2</w:t>
            </w:r>
            <w:r w:rsidR="000D57BD">
              <w:rPr>
                <w:rFonts w:ascii="Arial" w:hAnsi="Arial" w:cs="Arial"/>
              </w:rPr>
              <w:t>1</w:t>
            </w:r>
            <w:r>
              <w:rPr>
                <w:rFonts w:ascii="Arial" w:hAnsi="Arial" w:cs="Arial"/>
              </w:rPr>
              <w:t xml:space="preserve">% of our housing stock and homes built post 2020 have increased to 14%.  </w:t>
            </w:r>
          </w:p>
        </w:tc>
      </w:tr>
    </w:tbl>
    <w:p w14:paraId="20E3FCFF" w14:textId="77777777" w:rsidR="009B7631" w:rsidRDefault="005F33F4" w:rsidP="006F7FC1">
      <w:pPr>
        <w:rPr>
          <w:rFonts w:ascii="Arial" w:hAnsi="Arial" w:cs="Arial"/>
        </w:rPr>
      </w:pPr>
      <w:r>
        <w:rPr>
          <w:rFonts w:ascii="Arial" w:hAnsi="Arial" w:cs="Arial"/>
        </w:rPr>
        <w:tab/>
      </w:r>
    </w:p>
    <w:p w14:paraId="656D767D" w14:textId="77777777" w:rsidR="008F77E3" w:rsidRPr="00A559B5" w:rsidRDefault="008F77E3" w:rsidP="006F7FC1">
      <w:pPr>
        <w:ind w:left="720"/>
        <w:rPr>
          <w:rFonts w:ascii="Arial" w:hAnsi="Arial" w:cs="Arial"/>
          <w:b/>
        </w:rPr>
      </w:pPr>
      <w:r w:rsidRPr="00A559B5">
        <w:rPr>
          <w:rFonts w:ascii="Arial" w:hAnsi="Arial" w:cs="Arial"/>
          <w:b/>
        </w:rPr>
        <w:t>Asset Management Strategy</w:t>
      </w:r>
    </w:p>
    <w:p w14:paraId="33677E90" w14:textId="77777777" w:rsidR="008F77E3" w:rsidRPr="00A559B5" w:rsidRDefault="008F77E3" w:rsidP="006F7FC1">
      <w:pPr>
        <w:rPr>
          <w:rFonts w:ascii="Arial" w:hAnsi="Arial" w:cs="Arial"/>
        </w:rPr>
      </w:pPr>
    </w:p>
    <w:p w14:paraId="246F3C65" w14:textId="79E4B536" w:rsidR="008F77E3" w:rsidRPr="00114F2E" w:rsidRDefault="001C176A" w:rsidP="00114F2E">
      <w:pPr>
        <w:ind w:left="720" w:hanging="720"/>
        <w:rPr>
          <w:rFonts w:ascii="Arial" w:hAnsi="Arial" w:cs="Arial"/>
        </w:rPr>
      </w:pPr>
      <w:r>
        <w:rPr>
          <w:rFonts w:ascii="Arial" w:hAnsi="Arial" w:cs="Arial"/>
        </w:rPr>
        <w:t>9</w:t>
      </w:r>
      <w:r w:rsidR="00114F2E">
        <w:rPr>
          <w:rFonts w:ascii="Arial" w:hAnsi="Arial" w:cs="Arial"/>
        </w:rPr>
        <w:t>.4</w:t>
      </w:r>
      <w:r w:rsidR="00114F2E">
        <w:rPr>
          <w:rFonts w:ascii="Arial" w:hAnsi="Arial" w:cs="Arial"/>
        </w:rPr>
        <w:tab/>
      </w:r>
      <w:r w:rsidR="00795410" w:rsidRPr="00114F2E">
        <w:rPr>
          <w:rFonts w:ascii="Arial" w:hAnsi="Arial" w:cs="Arial"/>
        </w:rPr>
        <w:t xml:space="preserve">SHA developed a new Asset Management Strategy that was approved in </w:t>
      </w:r>
      <w:r w:rsidR="000D57BD">
        <w:rPr>
          <w:rFonts w:ascii="Arial" w:hAnsi="Arial" w:cs="Arial"/>
        </w:rPr>
        <w:t xml:space="preserve"> February 2018 </w:t>
      </w:r>
      <w:r w:rsidR="008F77E3" w:rsidRPr="00114F2E">
        <w:rPr>
          <w:rFonts w:ascii="Arial" w:hAnsi="Arial" w:cs="Arial"/>
        </w:rPr>
        <w:t>following a large-scale review of our asset management information base that was supported by consultants Arneil Johnston.</w:t>
      </w:r>
    </w:p>
    <w:p w14:paraId="5A6CBF9D" w14:textId="77777777" w:rsidR="008F77E3" w:rsidRPr="00A559B5" w:rsidRDefault="008F77E3" w:rsidP="006F7FC1">
      <w:pPr>
        <w:ind w:left="731"/>
        <w:rPr>
          <w:rFonts w:ascii="Arial" w:hAnsi="Arial" w:cs="Arial"/>
        </w:rPr>
      </w:pPr>
    </w:p>
    <w:p w14:paraId="18FFCA78" w14:textId="2C9171FF" w:rsidR="008F77E3" w:rsidRDefault="001C176A" w:rsidP="00114F2E">
      <w:pPr>
        <w:ind w:left="720" w:hanging="720"/>
        <w:rPr>
          <w:rFonts w:ascii="Arial" w:hAnsi="Arial" w:cs="Arial"/>
        </w:rPr>
      </w:pPr>
      <w:r>
        <w:rPr>
          <w:rFonts w:ascii="Arial" w:hAnsi="Arial" w:cs="Arial"/>
        </w:rPr>
        <w:t>9</w:t>
      </w:r>
      <w:r w:rsidR="00114F2E">
        <w:rPr>
          <w:rFonts w:ascii="Arial" w:hAnsi="Arial" w:cs="Arial"/>
        </w:rPr>
        <w:t>.5</w:t>
      </w:r>
      <w:r w:rsidR="00114F2E">
        <w:rPr>
          <w:rFonts w:ascii="Arial" w:hAnsi="Arial" w:cs="Arial"/>
        </w:rPr>
        <w:tab/>
      </w:r>
      <w:r w:rsidR="00795410">
        <w:rPr>
          <w:rFonts w:ascii="Arial" w:hAnsi="Arial" w:cs="Arial"/>
        </w:rPr>
        <w:t xml:space="preserve">The aim of the Asset Management Strategy is to deliver </w:t>
      </w:r>
      <w:r w:rsidR="008F77E3" w:rsidRPr="00A559B5">
        <w:rPr>
          <w:rFonts w:ascii="Arial" w:hAnsi="Arial" w:cs="Arial"/>
        </w:rPr>
        <w:t>an integrated approach that addresses demand for our housing; meeting tenant needs and aspirations; ensuring effective management and maintenance; and ensuring effective investment and financial planning.  In developing the asset management approach, we have analysed a wide range of data summarised below:</w:t>
      </w:r>
    </w:p>
    <w:p w14:paraId="28072EAB" w14:textId="77777777" w:rsidR="009B7631" w:rsidRDefault="009B7631" w:rsidP="009B7631">
      <w:pPr>
        <w:rPr>
          <w:rFonts w:ascii="Arial" w:hAnsi="Arial" w:cs="Arial"/>
        </w:rPr>
      </w:pPr>
    </w:p>
    <w:p w14:paraId="36961E21" w14:textId="77777777" w:rsidR="005F33F4" w:rsidRPr="00A559B5" w:rsidRDefault="005F33F4" w:rsidP="006F7FC1">
      <w:pPr>
        <w:rPr>
          <w:rFonts w:ascii="Arial" w:hAnsi="Arial" w:cs="Arial"/>
        </w:rPr>
      </w:pPr>
    </w:p>
    <w:p w14:paraId="380EA0D2" w14:textId="77777777" w:rsidR="008F77E3" w:rsidRPr="00B22497" w:rsidRDefault="008F77E3" w:rsidP="006F7FC1">
      <w:pPr>
        <w:spacing w:line="276" w:lineRule="auto"/>
        <w:ind w:left="731"/>
        <w:rPr>
          <w:rFonts w:ascii="Cambria" w:hAnsi="Cambria"/>
          <w:sz w:val="22"/>
          <w:szCs w:val="22"/>
        </w:rPr>
      </w:pPr>
      <w:r>
        <w:rPr>
          <w:noProof/>
          <w:lang w:eastAsia="en-GB"/>
        </w:rPr>
        <w:drawing>
          <wp:inline distT="0" distB="0" distL="0" distR="0" wp14:anchorId="31095F40" wp14:editId="4F97EE9E">
            <wp:extent cx="5248275" cy="31146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8275" cy="3114675"/>
                    </a:xfrm>
                    <a:prstGeom prst="rect">
                      <a:avLst/>
                    </a:prstGeom>
                    <a:noFill/>
                    <a:ln>
                      <a:noFill/>
                    </a:ln>
                  </pic:spPr>
                </pic:pic>
              </a:graphicData>
            </a:graphic>
          </wp:inline>
        </w:drawing>
      </w:r>
    </w:p>
    <w:p w14:paraId="243C610C" w14:textId="77777777" w:rsidR="008F77E3" w:rsidRDefault="008F77E3" w:rsidP="006F7FC1">
      <w:pPr>
        <w:rPr>
          <w:rFonts w:ascii="Cambria" w:hAnsi="Cambria"/>
        </w:rPr>
      </w:pPr>
    </w:p>
    <w:p w14:paraId="3B63CB26" w14:textId="7E6CCF6B" w:rsidR="008F77E3" w:rsidRPr="00114F2E" w:rsidRDefault="001C176A" w:rsidP="00114F2E">
      <w:pPr>
        <w:ind w:left="720" w:hanging="720"/>
        <w:rPr>
          <w:rFonts w:ascii="Arial" w:hAnsi="Arial" w:cs="Arial"/>
        </w:rPr>
      </w:pPr>
      <w:r>
        <w:rPr>
          <w:rFonts w:ascii="Arial" w:hAnsi="Arial" w:cs="Arial"/>
        </w:rPr>
        <w:t>9</w:t>
      </w:r>
      <w:r w:rsidR="00114F2E">
        <w:rPr>
          <w:rFonts w:ascii="Arial" w:hAnsi="Arial" w:cs="Arial"/>
        </w:rPr>
        <w:t>.6</w:t>
      </w:r>
      <w:r w:rsidR="00114F2E">
        <w:rPr>
          <w:rFonts w:ascii="Arial" w:hAnsi="Arial" w:cs="Arial"/>
        </w:rPr>
        <w:tab/>
      </w:r>
      <w:r w:rsidR="00795410" w:rsidRPr="00114F2E">
        <w:rPr>
          <w:rFonts w:ascii="Arial" w:hAnsi="Arial" w:cs="Arial"/>
        </w:rPr>
        <w:t xml:space="preserve">Given the proportion of SHA’s stock that </w:t>
      </w:r>
      <w:r w:rsidR="00114F2E">
        <w:rPr>
          <w:rFonts w:ascii="Arial" w:hAnsi="Arial" w:cs="Arial"/>
        </w:rPr>
        <w:t xml:space="preserve">is </w:t>
      </w:r>
      <w:r w:rsidR="00795410" w:rsidRPr="00114F2E">
        <w:rPr>
          <w:rFonts w:ascii="Arial" w:hAnsi="Arial" w:cs="Arial"/>
        </w:rPr>
        <w:t xml:space="preserve">high rise housing, the importance of good asset management </w:t>
      </w:r>
      <w:r w:rsidR="000D6994" w:rsidRPr="00114F2E">
        <w:rPr>
          <w:rFonts w:ascii="Arial" w:hAnsi="Arial" w:cs="Arial"/>
        </w:rPr>
        <w:t xml:space="preserve">is critical.  The early work by Arneil Johnstone identified 13%of SHA’s housing stock as being in the “red” category and exhibiting a mixture of concerns across a number of indicators including </w:t>
      </w:r>
    </w:p>
    <w:p w14:paraId="7E7536B6" w14:textId="77777777" w:rsidR="000D6994" w:rsidRPr="006307FA" w:rsidRDefault="000D6994" w:rsidP="006307FA">
      <w:pPr>
        <w:pStyle w:val="ListParagraph"/>
        <w:ind w:left="465"/>
        <w:rPr>
          <w:rFonts w:ascii="Arial" w:hAnsi="Arial" w:cs="Arial"/>
        </w:rPr>
      </w:pPr>
    </w:p>
    <w:p w14:paraId="71C0D003" w14:textId="77777777" w:rsidR="000D6994" w:rsidRPr="006307FA" w:rsidRDefault="000D6994" w:rsidP="002A458E">
      <w:pPr>
        <w:pStyle w:val="ListParagraph"/>
        <w:numPr>
          <w:ilvl w:val="0"/>
          <w:numId w:val="26"/>
        </w:numPr>
        <w:rPr>
          <w:rFonts w:ascii="Arial" w:hAnsi="Arial" w:cs="Arial"/>
        </w:rPr>
      </w:pPr>
      <w:r w:rsidRPr="006307FA">
        <w:rPr>
          <w:rFonts w:ascii="Arial" w:hAnsi="Arial" w:cs="Arial"/>
        </w:rPr>
        <w:t>Higher arrears and/or high management costs</w:t>
      </w:r>
    </w:p>
    <w:p w14:paraId="0CF8F283" w14:textId="77777777" w:rsidR="000D6994" w:rsidRPr="006307FA" w:rsidRDefault="000D6994" w:rsidP="002A458E">
      <w:pPr>
        <w:pStyle w:val="ListParagraph"/>
        <w:numPr>
          <w:ilvl w:val="0"/>
          <w:numId w:val="26"/>
        </w:numPr>
        <w:rPr>
          <w:rFonts w:ascii="Arial" w:hAnsi="Arial" w:cs="Arial"/>
        </w:rPr>
      </w:pPr>
      <w:r w:rsidRPr="006307FA">
        <w:rPr>
          <w:rFonts w:ascii="Arial" w:hAnsi="Arial" w:cs="Arial"/>
        </w:rPr>
        <w:t>High repairs costs</w:t>
      </w:r>
    </w:p>
    <w:p w14:paraId="457C42F6" w14:textId="77777777" w:rsidR="000D6994" w:rsidRPr="006307FA" w:rsidRDefault="000D6994" w:rsidP="002A458E">
      <w:pPr>
        <w:pStyle w:val="ListParagraph"/>
        <w:numPr>
          <w:ilvl w:val="0"/>
          <w:numId w:val="26"/>
        </w:numPr>
        <w:rPr>
          <w:rFonts w:ascii="Arial" w:hAnsi="Arial" w:cs="Arial"/>
        </w:rPr>
      </w:pPr>
      <w:r w:rsidRPr="006307FA">
        <w:rPr>
          <w:rFonts w:ascii="Arial" w:hAnsi="Arial" w:cs="Arial"/>
        </w:rPr>
        <w:t>High capital spend requirements</w:t>
      </w:r>
    </w:p>
    <w:p w14:paraId="4B21BA1F" w14:textId="77777777" w:rsidR="000D6994" w:rsidRDefault="000D6994" w:rsidP="002A458E">
      <w:pPr>
        <w:pStyle w:val="ListParagraph"/>
        <w:numPr>
          <w:ilvl w:val="0"/>
          <w:numId w:val="26"/>
        </w:numPr>
        <w:rPr>
          <w:rFonts w:ascii="Arial" w:hAnsi="Arial" w:cs="Arial"/>
        </w:rPr>
      </w:pPr>
      <w:r w:rsidRPr="006307FA">
        <w:rPr>
          <w:rFonts w:ascii="Arial" w:hAnsi="Arial" w:cs="Arial"/>
        </w:rPr>
        <w:t>Weaker demand</w:t>
      </w:r>
    </w:p>
    <w:p w14:paraId="67EE2089" w14:textId="77777777" w:rsidR="00114F2E" w:rsidRDefault="00114F2E" w:rsidP="00114F2E">
      <w:pPr>
        <w:rPr>
          <w:rFonts w:ascii="Arial" w:hAnsi="Arial" w:cs="Arial"/>
        </w:rPr>
      </w:pPr>
    </w:p>
    <w:p w14:paraId="3563097A" w14:textId="5571B4C8" w:rsidR="000D6994" w:rsidRPr="00114F2E" w:rsidRDefault="001C176A" w:rsidP="00114F2E">
      <w:pPr>
        <w:ind w:left="720" w:hanging="720"/>
        <w:rPr>
          <w:rFonts w:ascii="Arial" w:hAnsi="Arial" w:cs="Arial"/>
        </w:rPr>
      </w:pPr>
      <w:r>
        <w:rPr>
          <w:rFonts w:ascii="Arial" w:hAnsi="Arial" w:cs="Arial"/>
        </w:rPr>
        <w:t>9</w:t>
      </w:r>
      <w:r w:rsidR="00114F2E">
        <w:rPr>
          <w:rFonts w:ascii="Arial" w:hAnsi="Arial" w:cs="Arial"/>
        </w:rPr>
        <w:t>.7</w:t>
      </w:r>
      <w:r w:rsidR="00114F2E">
        <w:rPr>
          <w:rFonts w:ascii="Arial" w:hAnsi="Arial" w:cs="Arial"/>
        </w:rPr>
        <w:tab/>
      </w:r>
      <w:r w:rsidR="000D6994" w:rsidRPr="00114F2E">
        <w:rPr>
          <w:rFonts w:ascii="Arial" w:hAnsi="Arial" w:cs="Arial"/>
        </w:rPr>
        <w:t xml:space="preserve">The initial Arneil Johnstone work was based on the stock condition research available in 2017, but this data has now been </w:t>
      </w:r>
      <w:r w:rsidR="006560BD" w:rsidRPr="00114F2E">
        <w:rPr>
          <w:rFonts w:ascii="Arial" w:hAnsi="Arial" w:cs="Arial"/>
        </w:rPr>
        <w:t>superseded</w:t>
      </w:r>
      <w:r w:rsidR="000D6994" w:rsidRPr="00114F2E">
        <w:rPr>
          <w:rFonts w:ascii="Arial" w:hAnsi="Arial" w:cs="Arial"/>
        </w:rPr>
        <w:t xml:space="preserve"> by major stock condi</w:t>
      </w:r>
      <w:r w:rsidR="00114F2E">
        <w:rPr>
          <w:rFonts w:ascii="Arial" w:hAnsi="Arial" w:cs="Arial"/>
        </w:rPr>
        <w:t>tion research completed in 2020 and updating the Asset Management Plans to account for this new data is an important management task for 2021.</w:t>
      </w:r>
    </w:p>
    <w:p w14:paraId="336F61C4" w14:textId="77777777" w:rsidR="000D6994" w:rsidRPr="006307FA" w:rsidRDefault="000D6994" w:rsidP="006307FA">
      <w:pPr>
        <w:pStyle w:val="ListParagraph"/>
        <w:ind w:left="465"/>
        <w:rPr>
          <w:rFonts w:ascii="Arial" w:hAnsi="Arial" w:cs="Arial"/>
          <w:b/>
        </w:rPr>
      </w:pPr>
    </w:p>
    <w:p w14:paraId="53066AE1" w14:textId="77777777" w:rsidR="008F77E3" w:rsidRPr="00A559B5" w:rsidRDefault="008F77E3" w:rsidP="006F7FC1">
      <w:pPr>
        <w:ind w:firstLine="720"/>
        <w:rPr>
          <w:rFonts w:ascii="Arial" w:hAnsi="Arial" w:cs="Arial"/>
          <w:b/>
        </w:rPr>
      </w:pPr>
      <w:r w:rsidRPr="00A559B5">
        <w:rPr>
          <w:rFonts w:ascii="Arial" w:hAnsi="Arial" w:cs="Arial"/>
          <w:b/>
        </w:rPr>
        <w:t>Stock Condition</w:t>
      </w:r>
    </w:p>
    <w:p w14:paraId="383F08F0" w14:textId="77777777" w:rsidR="008F77E3" w:rsidRPr="00A559B5" w:rsidRDefault="008F77E3" w:rsidP="006F7FC1">
      <w:pPr>
        <w:rPr>
          <w:rFonts w:ascii="Arial" w:hAnsi="Arial" w:cs="Arial"/>
        </w:rPr>
      </w:pPr>
    </w:p>
    <w:p w14:paraId="6546B8CD" w14:textId="5F7914E0" w:rsidR="000D6994" w:rsidRDefault="001C176A" w:rsidP="00114F2E">
      <w:pPr>
        <w:pStyle w:val="NoSpacing"/>
        <w:ind w:left="720" w:hanging="720"/>
        <w:jc w:val="both"/>
        <w:rPr>
          <w:rFonts w:ascii="Arial" w:hAnsi="Arial" w:cs="Arial"/>
          <w:sz w:val="24"/>
          <w:szCs w:val="24"/>
        </w:rPr>
      </w:pPr>
      <w:r>
        <w:rPr>
          <w:rFonts w:ascii="Arial" w:hAnsi="Arial" w:cs="Arial"/>
          <w:sz w:val="24"/>
          <w:szCs w:val="24"/>
        </w:rPr>
        <w:t>9</w:t>
      </w:r>
      <w:r w:rsidR="00114F2E">
        <w:rPr>
          <w:rFonts w:ascii="Arial" w:hAnsi="Arial" w:cs="Arial"/>
          <w:sz w:val="24"/>
          <w:szCs w:val="24"/>
        </w:rPr>
        <w:t>.8</w:t>
      </w:r>
      <w:r w:rsidR="00114F2E">
        <w:rPr>
          <w:rFonts w:ascii="Arial" w:hAnsi="Arial" w:cs="Arial"/>
          <w:sz w:val="24"/>
          <w:szCs w:val="24"/>
        </w:rPr>
        <w:tab/>
      </w:r>
      <w:r w:rsidR="000D6994" w:rsidRPr="006F6545">
        <w:rPr>
          <w:rFonts w:ascii="Arial" w:hAnsi="Arial" w:cs="Arial"/>
          <w:sz w:val="24"/>
          <w:szCs w:val="24"/>
        </w:rPr>
        <w:t xml:space="preserve">The Association </w:t>
      </w:r>
      <w:r w:rsidR="000D6994">
        <w:rPr>
          <w:rFonts w:ascii="Arial" w:hAnsi="Arial" w:cs="Arial"/>
          <w:sz w:val="24"/>
          <w:szCs w:val="24"/>
        </w:rPr>
        <w:t xml:space="preserve">commissioned </w:t>
      </w:r>
      <w:r w:rsidR="000D6994" w:rsidRPr="006F6545">
        <w:rPr>
          <w:rFonts w:ascii="Arial" w:hAnsi="Arial" w:cs="Arial"/>
          <w:sz w:val="24"/>
          <w:szCs w:val="24"/>
        </w:rPr>
        <w:t xml:space="preserve">three separate </w:t>
      </w:r>
      <w:r w:rsidR="000D6994">
        <w:rPr>
          <w:rFonts w:ascii="Arial" w:hAnsi="Arial" w:cs="Arial"/>
          <w:sz w:val="24"/>
          <w:szCs w:val="24"/>
        </w:rPr>
        <w:t>stock condition surveys in 2019 and reported on these in June 2020</w:t>
      </w:r>
      <w:r w:rsidR="008B35F4">
        <w:rPr>
          <w:rFonts w:ascii="Arial" w:hAnsi="Arial" w:cs="Arial"/>
          <w:sz w:val="24"/>
          <w:szCs w:val="24"/>
        </w:rPr>
        <w:t xml:space="preserve">, The three research reports </w:t>
      </w:r>
      <w:r w:rsidR="000D6994" w:rsidRPr="006F6545">
        <w:rPr>
          <w:rFonts w:ascii="Arial" w:hAnsi="Arial" w:cs="Arial"/>
          <w:sz w:val="24"/>
          <w:szCs w:val="24"/>
        </w:rPr>
        <w:t>are:</w:t>
      </w:r>
    </w:p>
    <w:p w14:paraId="652C739A" w14:textId="77777777" w:rsidR="000D6994" w:rsidRPr="006F6545" w:rsidRDefault="000D6994" w:rsidP="000D6994">
      <w:pPr>
        <w:pStyle w:val="NoSpacing"/>
        <w:jc w:val="both"/>
        <w:rPr>
          <w:rFonts w:ascii="Arial" w:hAnsi="Arial" w:cs="Arial"/>
          <w:sz w:val="24"/>
          <w:szCs w:val="24"/>
        </w:rPr>
      </w:pPr>
    </w:p>
    <w:p w14:paraId="755BC0B2" w14:textId="77777777" w:rsidR="000D6994" w:rsidRDefault="000D6994" w:rsidP="002A458E">
      <w:pPr>
        <w:numPr>
          <w:ilvl w:val="0"/>
          <w:numId w:val="27"/>
        </w:numPr>
        <w:ind w:left="1170" w:hanging="423"/>
        <w:jc w:val="both"/>
        <w:rPr>
          <w:rFonts w:ascii="Arial" w:hAnsi="Arial" w:cs="Arial"/>
        </w:rPr>
      </w:pPr>
      <w:r w:rsidRPr="006F6545">
        <w:rPr>
          <w:rFonts w:ascii="Arial" w:hAnsi="Arial" w:cs="Arial"/>
          <w:b/>
        </w:rPr>
        <w:t xml:space="preserve">Michael Dyson Associates </w:t>
      </w:r>
      <w:r>
        <w:rPr>
          <w:rFonts w:ascii="Arial" w:hAnsi="Arial" w:cs="Arial"/>
        </w:rPr>
        <w:t>– Property components throughout the stock.</w:t>
      </w:r>
    </w:p>
    <w:p w14:paraId="5BFC6021" w14:textId="77777777" w:rsidR="000D6994" w:rsidRDefault="000D6994" w:rsidP="000D6994">
      <w:pPr>
        <w:ind w:left="1170" w:hanging="423"/>
        <w:jc w:val="both"/>
        <w:rPr>
          <w:rFonts w:ascii="Arial" w:hAnsi="Arial" w:cs="Arial"/>
        </w:rPr>
      </w:pPr>
    </w:p>
    <w:p w14:paraId="7C00A861" w14:textId="77777777" w:rsidR="000D6994" w:rsidRDefault="000D6994" w:rsidP="002A458E">
      <w:pPr>
        <w:numPr>
          <w:ilvl w:val="0"/>
          <w:numId w:val="27"/>
        </w:numPr>
        <w:ind w:left="1170" w:hanging="423"/>
        <w:jc w:val="both"/>
        <w:rPr>
          <w:rFonts w:ascii="Arial" w:hAnsi="Arial" w:cs="Arial"/>
        </w:rPr>
      </w:pPr>
      <w:r w:rsidRPr="006F6545">
        <w:rPr>
          <w:rFonts w:ascii="Arial" w:hAnsi="Arial" w:cs="Arial"/>
          <w:b/>
        </w:rPr>
        <w:t>David R Murray</w:t>
      </w:r>
      <w:r>
        <w:rPr>
          <w:rFonts w:ascii="Arial" w:hAnsi="Arial" w:cs="Arial"/>
        </w:rPr>
        <w:t>: Mechanical and Electrical Common Services Condition Surveys: High rise, Mini Multis and Deck Access stock.</w:t>
      </w:r>
    </w:p>
    <w:p w14:paraId="40487BA3" w14:textId="77777777" w:rsidR="000D6994" w:rsidRDefault="000D6994" w:rsidP="000D6994">
      <w:pPr>
        <w:ind w:left="1170" w:hanging="423"/>
        <w:jc w:val="both"/>
        <w:rPr>
          <w:rFonts w:ascii="Arial" w:hAnsi="Arial" w:cs="Arial"/>
        </w:rPr>
      </w:pPr>
    </w:p>
    <w:p w14:paraId="37BBF35B" w14:textId="77777777" w:rsidR="000D6994" w:rsidRDefault="000D6994" w:rsidP="002A458E">
      <w:pPr>
        <w:numPr>
          <w:ilvl w:val="0"/>
          <w:numId w:val="27"/>
        </w:numPr>
        <w:ind w:left="1170" w:hanging="423"/>
        <w:jc w:val="both"/>
        <w:rPr>
          <w:rFonts w:ascii="Arial" w:hAnsi="Arial" w:cs="Arial"/>
        </w:rPr>
      </w:pPr>
      <w:r w:rsidRPr="006F6545">
        <w:rPr>
          <w:rFonts w:ascii="Arial" w:hAnsi="Arial" w:cs="Arial"/>
          <w:b/>
        </w:rPr>
        <w:t>Curtin’s</w:t>
      </w:r>
      <w:r>
        <w:rPr>
          <w:rFonts w:ascii="Arial" w:hAnsi="Arial" w:cs="Arial"/>
        </w:rPr>
        <w:t>: Structural Condition Surveys:</w:t>
      </w:r>
      <w:r w:rsidR="0077672E">
        <w:rPr>
          <w:rFonts w:ascii="Arial" w:hAnsi="Arial" w:cs="Arial"/>
        </w:rPr>
        <w:t xml:space="preserve"> High rise, Mini Multi</w:t>
      </w:r>
      <w:r w:rsidRPr="001653AE">
        <w:rPr>
          <w:rFonts w:ascii="Arial" w:hAnsi="Arial" w:cs="Arial"/>
        </w:rPr>
        <w:t>s and Deck Access stock</w:t>
      </w:r>
      <w:r>
        <w:rPr>
          <w:rFonts w:ascii="Arial" w:hAnsi="Arial" w:cs="Arial"/>
        </w:rPr>
        <w:t>.</w:t>
      </w:r>
    </w:p>
    <w:p w14:paraId="4073CD6A" w14:textId="77777777" w:rsidR="000D6994" w:rsidRDefault="000D6994" w:rsidP="000D6994">
      <w:pPr>
        <w:pStyle w:val="ListParagraph"/>
        <w:rPr>
          <w:rFonts w:ascii="Arial" w:hAnsi="Arial" w:cs="Arial"/>
        </w:rPr>
      </w:pPr>
    </w:p>
    <w:p w14:paraId="359C2FCE" w14:textId="77777777" w:rsidR="00E22DC8" w:rsidRDefault="0077672E" w:rsidP="0077672E">
      <w:pPr>
        <w:ind w:left="720"/>
        <w:jc w:val="both"/>
        <w:rPr>
          <w:rFonts w:ascii="Arial" w:hAnsi="Arial" w:cs="Arial"/>
          <w:b/>
        </w:rPr>
      </w:pPr>
      <w:r>
        <w:rPr>
          <w:rFonts w:ascii="Arial" w:hAnsi="Arial" w:cs="Arial"/>
          <w:b/>
        </w:rPr>
        <w:t>Overall 30 year costs</w:t>
      </w:r>
    </w:p>
    <w:p w14:paraId="43E2B293" w14:textId="77777777" w:rsidR="00E22DC8" w:rsidRDefault="00E22DC8" w:rsidP="00E22DC8">
      <w:pPr>
        <w:ind w:left="720" w:hanging="720"/>
        <w:jc w:val="both"/>
        <w:rPr>
          <w:rFonts w:ascii="Arial" w:hAnsi="Arial" w:cs="Arial"/>
          <w:b/>
        </w:rPr>
      </w:pPr>
    </w:p>
    <w:p w14:paraId="6AE988D7" w14:textId="306599ED" w:rsidR="00E22DC8" w:rsidRDefault="001C176A" w:rsidP="00E22DC8">
      <w:pPr>
        <w:ind w:left="720" w:hanging="720"/>
        <w:jc w:val="both"/>
        <w:rPr>
          <w:rFonts w:ascii="Arial" w:hAnsi="Arial" w:cs="Arial"/>
        </w:rPr>
      </w:pPr>
      <w:r>
        <w:rPr>
          <w:rFonts w:ascii="Arial" w:hAnsi="Arial" w:cs="Arial"/>
        </w:rPr>
        <w:t>9</w:t>
      </w:r>
      <w:r w:rsidR="0077672E">
        <w:rPr>
          <w:rFonts w:ascii="Arial" w:hAnsi="Arial" w:cs="Arial"/>
        </w:rPr>
        <w:t>.9</w:t>
      </w:r>
      <w:r w:rsidR="00E22DC8">
        <w:rPr>
          <w:rFonts w:ascii="Arial" w:hAnsi="Arial" w:cs="Arial"/>
        </w:rPr>
        <w:t xml:space="preserve">   </w:t>
      </w:r>
      <w:r w:rsidR="00E22DC8">
        <w:rPr>
          <w:rFonts w:ascii="Arial" w:hAnsi="Arial" w:cs="Arial"/>
        </w:rPr>
        <w:tab/>
        <w:t xml:space="preserve">The cost projections across the three surveys are as follows:- </w:t>
      </w:r>
    </w:p>
    <w:p w14:paraId="1C339F56" w14:textId="77777777" w:rsidR="00E22DC8" w:rsidRDefault="00E22DC8" w:rsidP="00E22DC8">
      <w:pPr>
        <w:ind w:left="720" w:hanging="720"/>
        <w:jc w:val="both"/>
        <w:rPr>
          <w:rFonts w:ascii="Arial" w:hAnsi="Arial" w:cs="Arial"/>
        </w:rPr>
      </w:pPr>
    </w:p>
    <w:p w14:paraId="03746A35" w14:textId="77777777" w:rsidR="00E22DC8" w:rsidRPr="005A38B4" w:rsidRDefault="00E22DC8" w:rsidP="002A458E">
      <w:pPr>
        <w:pStyle w:val="ListParagraph"/>
        <w:numPr>
          <w:ilvl w:val="0"/>
          <w:numId w:val="28"/>
        </w:numPr>
        <w:ind w:left="1080"/>
        <w:jc w:val="both"/>
        <w:rPr>
          <w:rFonts w:ascii="Arial" w:hAnsi="Arial" w:cs="Arial"/>
          <w:i/>
          <w:color w:val="FF0000"/>
        </w:rPr>
      </w:pPr>
      <w:r w:rsidRPr="005A38B4">
        <w:rPr>
          <w:rFonts w:ascii="Arial" w:hAnsi="Arial" w:cs="Arial"/>
        </w:rPr>
        <w:t>Michael Dyson</w:t>
      </w:r>
      <w:r>
        <w:rPr>
          <w:rFonts w:ascii="Arial" w:hAnsi="Arial" w:cs="Arial"/>
        </w:rPr>
        <w:t xml:space="preserve"> Associates</w:t>
      </w:r>
      <w:r w:rsidRPr="005A38B4">
        <w:rPr>
          <w:rFonts w:ascii="Arial" w:hAnsi="Arial" w:cs="Arial"/>
        </w:rPr>
        <w:t xml:space="preserve"> (Compone</w:t>
      </w:r>
      <w:r>
        <w:rPr>
          <w:rFonts w:ascii="Arial" w:hAnsi="Arial" w:cs="Arial"/>
        </w:rPr>
        <w:t>n</w:t>
      </w:r>
      <w:r w:rsidRPr="005A38B4">
        <w:rPr>
          <w:rFonts w:ascii="Arial" w:hAnsi="Arial" w:cs="Arial"/>
        </w:rPr>
        <w:t>ts</w:t>
      </w:r>
      <w:r>
        <w:rPr>
          <w:rFonts w:ascii="Arial" w:hAnsi="Arial" w:cs="Arial"/>
        </w:rPr>
        <w:t xml:space="preserve">) = </w:t>
      </w:r>
      <w:r w:rsidRPr="005A38B4">
        <w:rPr>
          <w:rFonts w:ascii="Arial" w:hAnsi="Arial" w:cs="Arial"/>
          <w:b/>
        </w:rPr>
        <w:t>£75.</w:t>
      </w:r>
      <w:r>
        <w:rPr>
          <w:rFonts w:ascii="Arial" w:hAnsi="Arial" w:cs="Arial"/>
          <w:b/>
        </w:rPr>
        <w:t>6</w:t>
      </w:r>
      <w:r w:rsidRPr="005A38B4">
        <w:rPr>
          <w:rFonts w:ascii="Arial" w:hAnsi="Arial" w:cs="Arial"/>
          <w:b/>
        </w:rPr>
        <w:t xml:space="preserve"> million</w:t>
      </w:r>
    </w:p>
    <w:p w14:paraId="241B1D11" w14:textId="77777777" w:rsidR="00E22DC8" w:rsidRPr="005A38B4" w:rsidRDefault="00E22DC8" w:rsidP="002A458E">
      <w:pPr>
        <w:pStyle w:val="ListParagraph"/>
        <w:numPr>
          <w:ilvl w:val="0"/>
          <w:numId w:val="28"/>
        </w:numPr>
        <w:ind w:left="1080"/>
        <w:jc w:val="both"/>
        <w:rPr>
          <w:rFonts w:ascii="Arial" w:hAnsi="Arial" w:cs="Arial"/>
          <w:i/>
          <w:color w:val="FF0000"/>
        </w:rPr>
      </w:pPr>
      <w:r w:rsidRPr="005A38B4">
        <w:rPr>
          <w:rFonts w:ascii="Arial" w:hAnsi="Arial" w:cs="Arial"/>
        </w:rPr>
        <w:t>D</w:t>
      </w:r>
      <w:r>
        <w:rPr>
          <w:rFonts w:ascii="Arial" w:hAnsi="Arial" w:cs="Arial"/>
        </w:rPr>
        <w:t>avid</w:t>
      </w:r>
      <w:r w:rsidRPr="005A38B4">
        <w:rPr>
          <w:rFonts w:ascii="Arial" w:hAnsi="Arial" w:cs="Arial"/>
        </w:rPr>
        <w:t xml:space="preserve"> R Murray (Mechanical &amp; Electrical) = </w:t>
      </w:r>
      <w:r w:rsidRPr="005A38B4">
        <w:rPr>
          <w:rFonts w:ascii="Arial" w:hAnsi="Arial" w:cs="Arial"/>
          <w:b/>
        </w:rPr>
        <w:t>£24.7 million</w:t>
      </w:r>
    </w:p>
    <w:p w14:paraId="3F36D64A" w14:textId="77777777" w:rsidR="00E22DC8" w:rsidRPr="005A38B4" w:rsidRDefault="00E22DC8" w:rsidP="002A458E">
      <w:pPr>
        <w:pStyle w:val="ListParagraph"/>
        <w:numPr>
          <w:ilvl w:val="0"/>
          <w:numId w:val="28"/>
        </w:numPr>
        <w:ind w:left="1080"/>
        <w:jc w:val="both"/>
        <w:rPr>
          <w:rFonts w:ascii="Arial" w:hAnsi="Arial" w:cs="Arial"/>
          <w:i/>
          <w:color w:val="FF0000"/>
        </w:rPr>
      </w:pPr>
      <w:r>
        <w:rPr>
          <w:rFonts w:ascii="Arial" w:hAnsi="Arial" w:cs="Arial"/>
        </w:rPr>
        <w:t xml:space="preserve">Curtains Consulting Limited (Structural)    = </w:t>
      </w:r>
      <w:r w:rsidRPr="00814E49">
        <w:rPr>
          <w:rFonts w:ascii="Arial" w:hAnsi="Arial" w:cs="Arial"/>
          <w:b/>
        </w:rPr>
        <w:t>£39.4 million</w:t>
      </w:r>
    </w:p>
    <w:p w14:paraId="35C7A8CE" w14:textId="77777777" w:rsidR="00E22DC8" w:rsidRDefault="00E22DC8" w:rsidP="00E22DC8">
      <w:pPr>
        <w:ind w:left="720" w:hanging="720"/>
        <w:jc w:val="both"/>
        <w:rPr>
          <w:rFonts w:ascii="Arial" w:hAnsi="Arial" w:cs="Arial"/>
          <w:i/>
          <w:color w:val="FF0000"/>
        </w:rPr>
      </w:pPr>
    </w:p>
    <w:p w14:paraId="47A3AB18" w14:textId="77777777" w:rsidR="00E22DC8" w:rsidRPr="00814E49" w:rsidRDefault="00E22DC8" w:rsidP="00E22DC8">
      <w:pPr>
        <w:ind w:left="720"/>
        <w:jc w:val="both"/>
        <w:rPr>
          <w:rFonts w:ascii="Arial" w:hAnsi="Arial" w:cs="Arial"/>
          <w:b/>
        </w:rPr>
      </w:pPr>
      <w:r w:rsidRPr="00814E49">
        <w:rPr>
          <w:rFonts w:ascii="Arial" w:hAnsi="Arial" w:cs="Arial"/>
          <w:b/>
        </w:rPr>
        <w:t>The total for the 30 years is £139.</w:t>
      </w:r>
      <w:r>
        <w:rPr>
          <w:rFonts w:ascii="Arial" w:hAnsi="Arial" w:cs="Arial"/>
          <w:b/>
        </w:rPr>
        <w:t>7</w:t>
      </w:r>
      <w:r w:rsidRPr="00814E49">
        <w:rPr>
          <w:rFonts w:ascii="Arial" w:hAnsi="Arial" w:cs="Arial"/>
          <w:b/>
        </w:rPr>
        <w:t xml:space="preserve"> million</w:t>
      </w:r>
    </w:p>
    <w:p w14:paraId="6CE7A3C3" w14:textId="77777777" w:rsidR="00E22DC8" w:rsidRPr="00814E49" w:rsidRDefault="00E22DC8" w:rsidP="00E22DC8">
      <w:pPr>
        <w:ind w:left="720" w:hanging="720"/>
        <w:jc w:val="both"/>
        <w:rPr>
          <w:rFonts w:ascii="Arial" w:hAnsi="Arial" w:cs="Arial"/>
          <w:b/>
        </w:rPr>
      </w:pPr>
    </w:p>
    <w:p w14:paraId="0D826D33" w14:textId="4BE170C5" w:rsidR="00E22DC8" w:rsidRDefault="001C176A" w:rsidP="00E22DC8">
      <w:pPr>
        <w:ind w:left="720" w:hanging="720"/>
        <w:jc w:val="both"/>
        <w:rPr>
          <w:rFonts w:ascii="Arial" w:hAnsi="Arial" w:cs="Arial"/>
        </w:rPr>
      </w:pPr>
      <w:r>
        <w:rPr>
          <w:rFonts w:ascii="Arial" w:hAnsi="Arial" w:cs="Arial"/>
        </w:rPr>
        <w:t>9</w:t>
      </w:r>
      <w:r w:rsidR="0077672E">
        <w:rPr>
          <w:rFonts w:ascii="Arial" w:hAnsi="Arial" w:cs="Arial"/>
        </w:rPr>
        <w:t>.10</w:t>
      </w:r>
      <w:r w:rsidR="00E22DC8">
        <w:rPr>
          <w:rFonts w:ascii="Arial" w:hAnsi="Arial" w:cs="Arial"/>
        </w:rPr>
        <w:t xml:space="preserve">   </w:t>
      </w:r>
      <w:r w:rsidR="00E22DC8">
        <w:rPr>
          <w:rFonts w:ascii="Arial" w:hAnsi="Arial" w:cs="Arial"/>
        </w:rPr>
        <w:tab/>
        <w:t xml:space="preserve">The Annual projected cost therefore works out at </w:t>
      </w:r>
      <w:r w:rsidR="00E22DC8" w:rsidRPr="00814E49">
        <w:rPr>
          <w:rFonts w:ascii="Arial" w:hAnsi="Arial" w:cs="Arial"/>
          <w:b/>
        </w:rPr>
        <w:t>£4.65 million</w:t>
      </w:r>
      <w:r w:rsidR="00E22DC8">
        <w:rPr>
          <w:rFonts w:ascii="Arial" w:hAnsi="Arial" w:cs="Arial"/>
        </w:rPr>
        <w:t>.</w:t>
      </w:r>
    </w:p>
    <w:p w14:paraId="5FA3ECA8" w14:textId="77777777" w:rsidR="00E22DC8" w:rsidRDefault="00E22DC8" w:rsidP="00E22DC8">
      <w:pPr>
        <w:ind w:left="720" w:hanging="720"/>
        <w:jc w:val="both"/>
        <w:rPr>
          <w:rFonts w:ascii="Arial" w:hAnsi="Arial" w:cs="Arial"/>
        </w:rPr>
      </w:pPr>
    </w:p>
    <w:p w14:paraId="2EBACC8A" w14:textId="34582F32" w:rsidR="00E22DC8" w:rsidRDefault="001C176A" w:rsidP="00E22DC8">
      <w:pPr>
        <w:ind w:left="720" w:hanging="720"/>
        <w:jc w:val="both"/>
        <w:rPr>
          <w:rFonts w:ascii="Arial" w:hAnsi="Arial" w:cs="Arial"/>
        </w:rPr>
      </w:pPr>
      <w:r>
        <w:rPr>
          <w:rFonts w:ascii="Arial" w:hAnsi="Arial" w:cs="Arial"/>
        </w:rPr>
        <w:t>9</w:t>
      </w:r>
      <w:r w:rsidR="0077672E">
        <w:rPr>
          <w:rFonts w:ascii="Arial" w:hAnsi="Arial" w:cs="Arial"/>
        </w:rPr>
        <w:t>.11</w:t>
      </w:r>
      <w:r w:rsidR="00E22DC8">
        <w:rPr>
          <w:rFonts w:ascii="Arial" w:hAnsi="Arial" w:cs="Arial"/>
        </w:rPr>
        <w:t xml:space="preserve"> </w:t>
      </w:r>
      <w:r w:rsidR="00E22DC8">
        <w:rPr>
          <w:rFonts w:ascii="Arial" w:hAnsi="Arial" w:cs="Arial"/>
        </w:rPr>
        <w:tab/>
        <w:t xml:space="preserve">Calculating the costs on a per household basis over the 30 years works out at </w:t>
      </w:r>
    </w:p>
    <w:p w14:paraId="4F458600" w14:textId="77777777" w:rsidR="00E22DC8" w:rsidRPr="009F4622" w:rsidRDefault="00E22DC8" w:rsidP="00E22DC8">
      <w:pPr>
        <w:ind w:left="720" w:hanging="720"/>
        <w:jc w:val="both"/>
        <w:rPr>
          <w:rFonts w:ascii="Arial" w:hAnsi="Arial" w:cs="Arial"/>
          <w:b/>
        </w:rPr>
      </w:pPr>
      <w:r>
        <w:rPr>
          <w:rFonts w:ascii="Arial" w:hAnsi="Arial" w:cs="Arial"/>
        </w:rPr>
        <w:t xml:space="preserve">        </w:t>
      </w:r>
      <w:r>
        <w:rPr>
          <w:rFonts w:ascii="Arial" w:hAnsi="Arial" w:cs="Arial"/>
        </w:rPr>
        <w:tab/>
      </w:r>
      <w:r w:rsidRPr="009F4622">
        <w:rPr>
          <w:rFonts w:ascii="Arial" w:hAnsi="Arial" w:cs="Arial"/>
          <w:b/>
        </w:rPr>
        <w:t xml:space="preserve">£61.96k (62K) per dwelling </w:t>
      </w:r>
    </w:p>
    <w:p w14:paraId="39328CDC" w14:textId="77777777" w:rsidR="00E22DC8" w:rsidRPr="009F4622" w:rsidRDefault="00E22DC8" w:rsidP="00E22DC8">
      <w:pPr>
        <w:ind w:left="567" w:hanging="567"/>
        <w:jc w:val="both"/>
        <w:rPr>
          <w:rFonts w:ascii="Arial" w:hAnsi="Arial" w:cs="Arial"/>
          <w:b/>
        </w:rPr>
      </w:pPr>
    </w:p>
    <w:p w14:paraId="6352AC1C" w14:textId="680F9D29" w:rsidR="00E22DC8" w:rsidRDefault="001C176A" w:rsidP="00E22DC8">
      <w:pPr>
        <w:ind w:left="720" w:hanging="720"/>
        <w:jc w:val="both"/>
        <w:rPr>
          <w:rFonts w:ascii="Arial" w:hAnsi="Arial" w:cs="Arial"/>
        </w:rPr>
      </w:pPr>
      <w:r>
        <w:rPr>
          <w:rFonts w:ascii="Arial" w:hAnsi="Arial" w:cs="Arial"/>
        </w:rPr>
        <w:t>9</w:t>
      </w:r>
      <w:r w:rsidR="0077672E">
        <w:rPr>
          <w:rFonts w:ascii="Arial" w:hAnsi="Arial" w:cs="Arial"/>
        </w:rPr>
        <w:t>.12</w:t>
      </w:r>
      <w:r w:rsidR="00E22DC8">
        <w:rPr>
          <w:rFonts w:ascii="Arial" w:hAnsi="Arial" w:cs="Arial"/>
        </w:rPr>
        <w:t xml:space="preserve"> </w:t>
      </w:r>
      <w:r w:rsidR="00E22DC8">
        <w:rPr>
          <w:rFonts w:ascii="Arial" w:hAnsi="Arial" w:cs="Arial"/>
        </w:rPr>
        <w:tab/>
        <w:t xml:space="preserve">Both the Michael Dyson and Curtains costings exclude professional fees,     preliminaries, interest and VAT whereas the D R Murray survey includes these add on costs. </w:t>
      </w:r>
    </w:p>
    <w:p w14:paraId="75A1A65B" w14:textId="77777777" w:rsidR="00E22DC8" w:rsidRDefault="00E22DC8" w:rsidP="00E22DC8">
      <w:pPr>
        <w:ind w:left="567" w:hanging="567"/>
        <w:jc w:val="both"/>
        <w:rPr>
          <w:rFonts w:ascii="Arial" w:hAnsi="Arial" w:cs="Arial"/>
        </w:rPr>
      </w:pPr>
    </w:p>
    <w:p w14:paraId="5577D862" w14:textId="5FC3B9DA" w:rsidR="00E22DC8" w:rsidRDefault="001C176A" w:rsidP="0077672E">
      <w:pPr>
        <w:pStyle w:val="NoSpacing"/>
        <w:ind w:left="720" w:hanging="720"/>
        <w:rPr>
          <w:rFonts w:ascii="Arial" w:hAnsi="Arial" w:cs="Arial"/>
          <w:sz w:val="24"/>
          <w:szCs w:val="24"/>
        </w:rPr>
      </w:pPr>
      <w:r>
        <w:rPr>
          <w:rFonts w:ascii="Arial" w:hAnsi="Arial" w:cs="Arial"/>
          <w:sz w:val="24"/>
        </w:rPr>
        <w:t>9</w:t>
      </w:r>
      <w:r w:rsidR="0077672E">
        <w:rPr>
          <w:rFonts w:ascii="Arial" w:hAnsi="Arial" w:cs="Arial"/>
          <w:sz w:val="24"/>
        </w:rPr>
        <w:t>.13</w:t>
      </w:r>
      <w:r w:rsidR="00E22DC8">
        <w:t xml:space="preserve">    </w:t>
      </w:r>
      <w:r w:rsidR="00E22DC8">
        <w:tab/>
      </w:r>
      <w:r w:rsidR="00E22DC8" w:rsidRPr="00A62462">
        <w:rPr>
          <w:rFonts w:ascii="Arial" w:hAnsi="Arial" w:cs="Arial"/>
          <w:sz w:val="24"/>
          <w:szCs w:val="24"/>
        </w:rPr>
        <w:t>No cost provisions are included for low rise stock lift replacement in either the Michael Dyson or D R Murray stock condition surveys</w:t>
      </w:r>
      <w:r w:rsidR="00B56867">
        <w:rPr>
          <w:rFonts w:ascii="Arial" w:hAnsi="Arial" w:cs="Arial"/>
          <w:sz w:val="24"/>
          <w:szCs w:val="24"/>
        </w:rPr>
        <w:t xml:space="preserve"> and for the purpose of our financial projections, these have been added separately.</w:t>
      </w:r>
      <w:r w:rsidR="00E22DC8" w:rsidRPr="00A62462">
        <w:rPr>
          <w:rFonts w:ascii="Arial" w:hAnsi="Arial" w:cs="Arial"/>
          <w:sz w:val="24"/>
          <w:szCs w:val="24"/>
        </w:rPr>
        <w:t xml:space="preserve"> </w:t>
      </w:r>
      <w:r w:rsidR="00E22DC8" w:rsidRPr="00E659CE">
        <w:rPr>
          <w:rFonts w:ascii="Arial" w:hAnsi="Arial" w:cs="Arial"/>
          <w:sz w:val="24"/>
          <w:szCs w:val="24"/>
        </w:rPr>
        <w:t>The low rise sites with lifts include Herriet Court, Nithsdale &amp; Newark Drive, 1594 – 1596 Pollokshaws Road, Prospecthill Road, Strathbungo Church and new build sites with lifts installations.</w:t>
      </w:r>
    </w:p>
    <w:p w14:paraId="71B51405" w14:textId="77777777" w:rsidR="0077672E" w:rsidRDefault="0077672E" w:rsidP="0077672E">
      <w:pPr>
        <w:pStyle w:val="NoSpacing"/>
        <w:ind w:left="720" w:hanging="720"/>
        <w:rPr>
          <w:rFonts w:ascii="Arial" w:hAnsi="Arial" w:cs="Arial"/>
          <w:sz w:val="24"/>
          <w:szCs w:val="24"/>
        </w:rPr>
      </w:pPr>
    </w:p>
    <w:p w14:paraId="4ACDFDA6" w14:textId="3DE933A5" w:rsidR="00E22DC8" w:rsidRPr="001C176A" w:rsidRDefault="00E22DC8" w:rsidP="002A458E">
      <w:pPr>
        <w:pStyle w:val="ListParagraph"/>
        <w:numPr>
          <w:ilvl w:val="1"/>
          <w:numId w:val="82"/>
        </w:numPr>
        <w:ind w:left="709" w:hanging="709"/>
        <w:rPr>
          <w:rFonts w:ascii="Arial" w:hAnsi="Arial" w:cs="Arial"/>
        </w:rPr>
      </w:pPr>
      <w:r w:rsidRPr="001C176A">
        <w:rPr>
          <w:rFonts w:ascii="Arial" w:hAnsi="Arial" w:cs="Arial"/>
        </w:rPr>
        <w:t xml:space="preserve">The strength of the stock condition research is that it is comprehensive and reflects the specialist nature of the SHA stock including the significant structural risks associated with high rise stock and the </w:t>
      </w:r>
      <w:r w:rsidR="0080622C" w:rsidRPr="001C176A">
        <w:rPr>
          <w:rFonts w:ascii="Arial" w:hAnsi="Arial" w:cs="Arial"/>
        </w:rPr>
        <w:t xml:space="preserve">high prevalence of specialist mechanical </w:t>
      </w:r>
      <w:r w:rsidR="0080622C" w:rsidRPr="001C176A">
        <w:rPr>
          <w:rFonts w:ascii="Arial" w:hAnsi="Arial" w:cs="Arial"/>
        </w:rPr>
        <w:lastRenderedPageBreak/>
        <w:t>and electrical equipment in our housing stock.  However the fact that we have three different source documents has made it difficult to avoid some duplication between the separate research reports.  Moreover the structural engineer reports assume very high levels of expenditure in approximately 20 years’ time which is predicated on retaining this housing stock.  However at this stage, the high rise stock will be over 70 years old and an option appraisal at this time is likely to project a managed decline of this stock rather than a further round of major renewal.</w:t>
      </w:r>
      <w:r w:rsidR="00B56867" w:rsidRPr="001C176A">
        <w:rPr>
          <w:rFonts w:ascii="Arial" w:hAnsi="Arial" w:cs="Arial"/>
        </w:rPr>
        <w:t xml:space="preserve">  </w:t>
      </w:r>
    </w:p>
    <w:p w14:paraId="0D094A33" w14:textId="4068218C" w:rsidR="00B56867" w:rsidRDefault="00B56867" w:rsidP="00B56867">
      <w:pPr>
        <w:rPr>
          <w:rFonts w:ascii="Arial" w:hAnsi="Arial" w:cs="Arial"/>
        </w:rPr>
      </w:pPr>
    </w:p>
    <w:p w14:paraId="75DBD0A5" w14:textId="26687AF2" w:rsidR="00B56867" w:rsidRPr="00B56867" w:rsidRDefault="001C176A" w:rsidP="00B56867">
      <w:pPr>
        <w:ind w:left="709" w:hanging="709"/>
        <w:rPr>
          <w:rFonts w:ascii="Arial" w:hAnsi="Arial" w:cs="Arial"/>
        </w:rPr>
      </w:pPr>
      <w:r>
        <w:rPr>
          <w:rFonts w:ascii="Arial" w:hAnsi="Arial" w:cs="Arial"/>
        </w:rPr>
        <w:t>9</w:t>
      </w:r>
      <w:r w:rsidR="00B56867">
        <w:rPr>
          <w:rFonts w:ascii="Arial" w:hAnsi="Arial" w:cs="Arial"/>
        </w:rPr>
        <w:t>.15</w:t>
      </w:r>
      <w:r w:rsidR="00B56867">
        <w:rPr>
          <w:rFonts w:ascii="Arial" w:hAnsi="Arial" w:cs="Arial"/>
        </w:rPr>
        <w:tab/>
        <w:t>Reflecting the concern at the potential for duplication of costs in three separate stock condition reports, and the high levels of revenue expenditure, the financial projections have assumed some savings in overall costs.  However asset management investment costs are projected to rise by 1% annually in real terms.  This reflects a prudent approach to managing a key risk.</w:t>
      </w:r>
    </w:p>
    <w:p w14:paraId="5B88B0A1" w14:textId="77777777" w:rsidR="008F77E3" w:rsidRDefault="008F77E3" w:rsidP="006F7FC1">
      <w:pPr>
        <w:rPr>
          <w:rFonts w:ascii="Arial" w:hAnsi="Arial" w:cs="Arial"/>
          <w:highlight w:val="yellow"/>
        </w:rPr>
      </w:pPr>
    </w:p>
    <w:p w14:paraId="6CBCD152" w14:textId="77777777" w:rsidR="008F77E3" w:rsidRPr="00A559B5" w:rsidRDefault="008F77E3" w:rsidP="006F7FC1">
      <w:pPr>
        <w:ind w:firstLine="720"/>
        <w:rPr>
          <w:rFonts w:ascii="Arial" w:hAnsi="Arial" w:cs="Arial"/>
          <w:b/>
        </w:rPr>
      </w:pPr>
      <w:r w:rsidRPr="00A559B5">
        <w:rPr>
          <w:rFonts w:ascii="Arial" w:hAnsi="Arial" w:cs="Arial"/>
          <w:b/>
        </w:rPr>
        <w:t>Benchmarking Results for Demand and Stock Performance</w:t>
      </w:r>
    </w:p>
    <w:p w14:paraId="22B7356C" w14:textId="77777777" w:rsidR="008F77E3" w:rsidRPr="00A559B5" w:rsidRDefault="008F77E3" w:rsidP="006F7FC1">
      <w:pPr>
        <w:rPr>
          <w:rFonts w:ascii="Arial" w:hAnsi="Arial" w:cs="Arial"/>
        </w:rPr>
      </w:pPr>
    </w:p>
    <w:p w14:paraId="698922CF" w14:textId="47862E6A" w:rsidR="008F77E3" w:rsidRDefault="001C176A" w:rsidP="0077672E">
      <w:pPr>
        <w:ind w:left="720" w:hanging="720"/>
        <w:contextualSpacing/>
        <w:rPr>
          <w:rFonts w:ascii="Arial" w:hAnsi="Arial" w:cs="Arial"/>
        </w:rPr>
      </w:pPr>
      <w:r>
        <w:rPr>
          <w:rFonts w:ascii="Arial" w:hAnsi="Arial" w:cs="Arial"/>
        </w:rPr>
        <w:t>9</w:t>
      </w:r>
      <w:r w:rsidR="0077672E">
        <w:rPr>
          <w:rFonts w:ascii="Arial" w:hAnsi="Arial" w:cs="Arial"/>
        </w:rPr>
        <w:t>.1</w:t>
      </w:r>
      <w:r w:rsidR="00B56867">
        <w:rPr>
          <w:rFonts w:ascii="Arial" w:hAnsi="Arial" w:cs="Arial"/>
        </w:rPr>
        <w:t>6</w:t>
      </w:r>
      <w:r w:rsidR="0077672E">
        <w:rPr>
          <w:rFonts w:ascii="Arial" w:hAnsi="Arial" w:cs="Arial"/>
        </w:rPr>
        <w:tab/>
      </w:r>
      <w:r w:rsidR="008F77E3" w:rsidRPr="00A559B5">
        <w:rPr>
          <w:rFonts w:ascii="Arial" w:hAnsi="Arial" w:cs="Arial"/>
        </w:rPr>
        <w:t>Demand for the Association’s stock is generally good, when compared with our local peer group RSLs and the national average for all social landlords.  SHA’s tenancy turnover rate was slightly higher t</w:t>
      </w:r>
      <w:r w:rsidR="00B56867">
        <w:rPr>
          <w:rFonts w:ascii="Arial" w:hAnsi="Arial" w:cs="Arial"/>
        </w:rPr>
        <w:t>han the national average in 2019</w:t>
      </w:r>
      <w:r w:rsidR="008F77E3" w:rsidRPr="00A559B5">
        <w:rPr>
          <w:rFonts w:ascii="Arial" w:hAnsi="Arial" w:cs="Arial"/>
        </w:rPr>
        <w:t>/</w:t>
      </w:r>
      <w:r w:rsidR="00B56867">
        <w:rPr>
          <w:rFonts w:ascii="Arial" w:hAnsi="Arial" w:cs="Arial"/>
        </w:rPr>
        <w:t>20</w:t>
      </w:r>
      <w:r w:rsidR="008F77E3" w:rsidRPr="00A559B5">
        <w:rPr>
          <w:rFonts w:ascii="Arial" w:hAnsi="Arial" w:cs="Arial"/>
        </w:rPr>
        <w:t>, but our performance was substantially better than the national average on time taken to re-let empty properties, void rent loss, new tenancy sustainment and new tenant satisfaction with the standard of the home.</w:t>
      </w:r>
    </w:p>
    <w:p w14:paraId="4D095057" w14:textId="77777777" w:rsidR="005F33F4" w:rsidRPr="00A559B5" w:rsidRDefault="005F33F4" w:rsidP="006F7FC1">
      <w:pPr>
        <w:ind w:left="720"/>
        <w:contextualSpacing/>
        <w:rPr>
          <w:rFonts w:ascii="Arial" w:hAnsi="Arial" w:cs="Arial"/>
        </w:rPr>
      </w:pPr>
    </w:p>
    <w:p w14:paraId="795BFE15" w14:textId="75A593EB" w:rsidR="008F77E3" w:rsidRDefault="008F77E3" w:rsidP="006F7FC1">
      <w:pPr>
        <w:ind w:left="720"/>
        <w:rPr>
          <w:rFonts w:ascii="Arial" w:hAnsi="Arial" w:cs="Arial"/>
          <w:b/>
        </w:rPr>
      </w:pPr>
      <w:r w:rsidRPr="00A559B5">
        <w:rPr>
          <w:rFonts w:ascii="Arial" w:hAnsi="Arial" w:cs="Arial"/>
          <w:b/>
        </w:rPr>
        <w:t xml:space="preserve">Re-letting empty homes: comparative performance (source: </w:t>
      </w:r>
      <w:r w:rsidR="0077672E">
        <w:rPr>
          <w:rFonts w:ascii="Arial" w:hAnsi="Arial" w:cs="Arial"/>
          <w:b/>
        </w:rPr>
        <w:t xml:space="preserve">SHA </w:t>
      </w:r>
      <w:r w:rsidRPr="00A559B5">
        <w:rPr>
          <w:rFonts w:ascii="Arial" w:hAnsi="Arial" w:cs="Arial"/>
          <w:b/>
        </w:rPr>
        <w:t>ARC data 20</w:t>
      </w:r>
      <w:r w:rsidR="000D57BD">
        <w:rPr>
          <w:rFonts w:ascii="Arial" w:hAnsi="Arial" w:cs="Arial"/>
          <w:b/>
        </w:rPr>
        <w:t>20/21, National data 2020</w:t>
      </w:r>
      <w:r w:rsidRPr="00A559B5">
        <w:rPr>
          <w:rFonts w:ascii="Arial" w:hAnsi="Arial" w:cs="Arial"/>
          <w:b/>
        </w:rPr>
        <w:t>)</w:t>
      </w:r>
    </w:p>
    <w:p w14:paraId="592F5BB8" w14:textId="77777777" w:rsidR="0077672E" w:rsidRPr="00A559B5" w:rsidRDefault="0077672E" w:rsidP="006F7FC1">
      <w:pPr>
        <w:ind w:left="720"/>
        <w:rPr>
          <w:rFonts w:ascii="Arial" w:hAnsi="Arial" w:cs="Arial"/>
          <w:b/>
        </w:rPr>
      </w:pPr>
    </w:p>
    <w:tbl>
      <w:tblPr>
        <w:tblW w:w="7372" w:type="dxa"/>
        <w:tblInd w:w="675" w:type="dxa"/>
        <w:tblBorders>
          <w:top w:val="single" w:sz="18" w:space="0" w:color="31849B"/>
          <w:left w:val="single" w:sz="18" w:space="0" w:color="31849B"/>
          <w:bottom w:val="single" w:sz="18" w:space="0" w:color="31849B"/>
          <w:right w:val="single" w:sz="18" w:space="0" w:color="31849B"/>
          <w:insideH w:val="single" w:sz="18" w:space="0" w:color="31849B"/>
          <w:insideV w:val="single" w:sz="18" w:space="0" w:color="31849B"/>
        </w:tblBorders>
        <w:tblLayout w:type="fixed"/>
        <w:tblLook w:val="04A0" w:firstRow="1" w:lastRow="0" w:firstColumn="1" w:lastColumn="0" w:noHBand="0" w:noVBand="1"/>
      </w:tblPr>
      <w:tblGrid>
        <w:gridCol w:w="4111"/>
        <w:gridCol w:w="1418"/>
        <w:gridCol w:w="1843"/>
      </w:tblGrid>
      <w:tr w:rsidR="009D78CB" w:rsidRPr="00491D2E" w14:paraId="50792A42" w14:textId="77777777" w:rsidTr="009D78CB">
        <w:trPr>
          <w:trHeight w:val="560"/>
          <w:tblHeader/>
        </w:trPr>
        <w:tc>
          <w:tcPr>
            <w:tcW w:w="4111" w:type="dxa"/>
            <w:shd w:val="clear" w:color="auto" w:fill="EAF1DD"/>
            <w:hideMark/>
          </w:tcPr>
          <w:p w14:paraId="08DE97DC" w14:textId="77777777" w:rsidR="009D78CB" w:rsidRPr="00491D2E" w:rsidRDefault="009D78CB" w:rsidP="006F7FC1">
            <w:pPr>
              <w:rPr>
                <w:rFonts w:ascii="Arial" w:eastAsia="MS Mincho" w:hAnsi="Arial" w:cs="Arial"/>
                <w:color w:val="000000"/>
                <w:sz w:val="22"/>
                <w:szCs w:val="22"/>
              </w:rPr>
            </w:pPr>
          </w:p>
        </w:tc>
        <w:tc>
          <w:tcPr>
            <w:tcW w:w="1418" w:type="dxa"/>
            <w:tcBorders>
              <w:bottom w:val="single" w:sz="18" w:space="0" w:color="31849B"/>
            </w:tcBorders>
            <w:shd w:val="clear" w:color="auto" w:fill="EAF1DD"/>
          </w:tcPr>
          <w:p w14:paraId="5E74899E" w14:textId="77777777" w:rsidR="009D78CB" w:rsidRPr="00491D2E" w:rsidRDefault="009D78CB" w:rsidP="00511DA6">
            <w:pPr>
              <w:rPr>
                <w:rFonts w:ascii="Arial" w:eastAsia="MS Mincho" w:hAnsi="Arial" w:cs="Arial"/>
                <w:b/>
                <w:bCs/>
                <w:color w:val="000000"/>
                <w:sz w:val="22"/>
                <w:szCs w:val="22"/>
              </w:rPr>
            </w:pPr>
            <w:r w:rsidRPr="00491D2E">
              <w:rPr>
                <w:rFonts w:ascii="Arial" w:eastAsia="MS Mincho" w:hAnsi="Arial" w:cs="Arial"/>
                <w:b/>
                <w:bCs/>
                <w:color w:val="000000"/>
                <w:sz w:val="22"/>
                <w:szCs w:val="22"/>
              </w:rPr>
              <w:t>Southside HA</w:t>
            </w:r>
          </w:p>
        </w:tc>
        <w:tc>
          <w:tcPr>
            <w:tcW w:w="1843" w:type="dxa"/>
            <w:shd w:val="clear" w:color="auto" w:fill="EAF1DD"/>
          </w:tcPr>
          <w:p w14:paraId="37D0632B" w14:textId="77777777" w:rsidR="009D78CB" w:rsidRPr="00491D2E" w:rsidRDefault="009D78CB" w:rsidP="00511DA6">
            <w:pPr>
              <w:rPr>
                <w:rFonts w:ascii="Arial" w:eastAsia="MS Mincho" w:hAnsi="Arial" w:cs="Arial"/>
                <w:b/>
                <w:bCs/>
                <w:color w:val="000000"/>
                <w:sz w:val="22"/>
                <w:szCs w:val="22"/>
              </w:rPr>
            </w:pPr>
            <w:r w:rsidRPr="00491D2E">
              <w:rPr>
                <w:rFonts w:ascii="Arial" w:eastAsia="MS Mincho" w:hAnsi="Arial" w:cs="Arial"/>
                <w:b/>
                <w:bCs/>
                <w:color w:val="000000"/>
                <w:sz w:val="22"/>
                <w:szCs w:val="22"/>
              </w:rPr>
              <w:t>Average all Scottish social landlords</w:t>
            </w:r>
          </w:p>
        </w:tc>
      </w:tr>
      <w:tr w:rsidR="009D78CB" w:rsidRPr="00491D2E" w14:paraId="59E14ED9" w14:textId="77777777" w:rsidTr="009D78CB">
        <w:trPr>
          <w:trHeight w:val="493"/>
        </w:trPr>
        <w:tc>
          <w:tcPr>
            <w:tcW w:w="4111" w:type="dxa"/>
            <w:shd w:val="clear" w:color="auto" w:fill="auto"/>
            <w:hideMark/>
          </w:tcPr>
          <w:p w14:paraId="5357044F" w14:textId="77777777" w:rsidR="009D78CB" w:rsidRPr="00491D2E" w:rsidRDefault="009D78CB" w:rsidP="006F7FC1">
            <w:pPr>
              <w:rPr>
                <w:rFonts w:ascii="Arial" w:eastAsia="MS Mincho" w:hAnsi="Arial" w:cs="Arial"/>
                <w:color w:val="000000"/>
                <w:sz w:val="22"/>
                <w:szCs w:val="22"/>
              </w:rPr>
            </w:pPr>
            <w:r w:rsidRPr="00491D2E">
              <w:rPr>
                <w:rFonts w:ascii="Arial" w:eastAsia="MS Mincho" w:hAnsi="Arial" w:cs="Arial"/>
                <w:color w:val="000000"/>
                <w:sz w:val="22"/>
                <w:szCs w:val="22"/>
              </w:rPr>
              <w:t>% of lettable self-contained houses that became vacant in year</w:t>
            </w:r>
          </w:p>
        </w:tc>
        <w:tc>
          <w:tcPr>
            <w:tcW w:w="1418" w:type="dxa"/>
            <w:shd w:val="clear" w:color="auto" w:fill="auto"/>
          </w:tcPr>
          <w:p w14:paraId="4C4D3ED6" w14:textId="05A020F0" w:rsidR="009D78CB" w:rsidRPr="00491D2E" w:rsidRDefault="004570E8" w:rsidP="00511DA6">
            <w:pPr>
              <w:rPr>
                <w:rFonts w:ascii="Arial" w:eastAsia="MS Mincho" w:hAnsi="Arial" w:cs="Arial"/>
                <w:color w:val="000000"/>
                <w:sz w:val="22"/>
                <w:szCs w:val="22"/>
              </w:rPr>
            </w:pPr>
            <w:r>
              <w:rPr>
                <w:rFonts w:ascii="Arial" w:eastAsia="MS Mincho" w:hAnsi="Arial" w:cs="Arial"/>
                <w:color w:val="000000"/>
                <w:sz w:val="22"/>
                <w:szCs w:val="22"/>
              </w:rPr>
              <w:t>6.9</w:t>
            </w:r>
            <w:r w:rsidR="009D78CB" w:rsidRPr="00491D2E">
              <w:rPr>
                <w:rFonts w:ascii="Arial" w:eastAsia="MS Mincho" w:hAnsi="Arial" w:cs="Arial"/>
                <w:color w:val="000000"/>
                <w:sz w:val="22"/>
                <w:szCs w:val="22"/>
              </w:rPr>
              <w:t>%</w:t>
            </w:r>
          </w:p>
        </w:tc>
        <w:tc>
          <w:tcPr>
            <w:tcW w:w="1843" w:type="dxa"/>
            <w:shd w:val="clear" w:color="auto" w:fill="auto"/>
          </w:tcPr>
          <w:p w14:paraId="4A708669" w14:textId="07094C0E" w:rsidR="009D78CB" w:rsidRPr="00491D2E" w:rsidRDefault="000D57BD" w:rsidP="00511DA6">
            <w:pPr>
              <w:rPr>
                <w:rFonts w:ascii="Arial" w:eastAsia="MS Mincho" w:hAnsi="Arial" w:cs="Arial"/>
                <w:sz w:val="22"/>
                <w:szCs w:val="22"/>
              </w:rPr>
            </w:pPr>
            <w:r>
              <w:rPr>
                <w:rFonts w:ascii="Arial" w:eastAsia="MS Mincho" w:hAnsi="Arial" w:cs="Arial"/>
                <w:sz w:val="22"/>
                <w:szCs w:val="22"/>
              </w:rPr>
              <w:t>9</w:t>
            </w:r>
            <w:r w:rsidR="009D78CB" w:rsidRPr="00491D2E">
              <w:rPr>
                <w:rFonts w:ascii="Arial" w:eastAsia="MS Mincho" w:hAnsi="Arial" w:cs="Arial"/>
                <w:sz w:val="22"/>
                <w:szCs w:val="22"/>
              </w:rPr>
              <w:t>.</w:t>
            </w:r>
            <w:r>
              <w:rPr>
                <w:rFonts w:ascii="Arial" w:eastAsia="MS Mincho" w:hAnsi="Arial" w:cs="Arial"/>
                <w:sz w:val="22"/>
                <w:szCs w:val="22"/>
              </w:rPr>
              <w:t>3</w:t>
            </w:r>
            <w:r w:rsidR="009D78CB" w:rsidRPr="00491D2E">
              <w:rPr>
                <w:rFonts w:ascii="Arial" w:eastAsia="MS Mincho" w:hAnsi="Arial" w:cs="Arial"/>
                <w:sz w:val="22"/>
                <w:szCs w:val="22"/>
              </w:rPr>
              <w:t>6%</w:t>
            </w:r>
          </w:p>
        </w:tc>
      </w:tr>
      <w:tr w:rsidR="009D78CB" w:rsidRPr="00491D2E" w14:paraId="02312FF1" w14:textId="77777777" w:rsidTr="009D78CB">
        <w:trPr>
          <w:trHeight w:val="400"/>
        </w:trPr>
        <w:tc>
          <w:tcPr>
            <w:tcW w:w="4111" w:type="dxa"/>
            <w:shd w:val="clear" w:color="auto" w:fill="auto"/>
          </w:tcPr>
          <w:p w14:paraId="339AB978" w14:textId="77777777" w:rsidR="009D78CB" w:rsidRPr="00491D2E" w:rsidRDefault="009D78CB" w:rsidP="006F7FC1">
            <w:pPr>
              <w:rPr>
                <w:rFonts w:ascii="Arial" w:eastAsia="MS Mincho" w:hAnsi="Arial" w:cs="Arial"/>
                <w:color w:val="000000"/>
                <w:sz w:val="22"/>
                <w:szCs w:val="22"/>
              </w:rPr>
            </w:pPr>
            <w:r w:rsidRPr="00491D2E">
              <w:rPr>
                <w:rFonts w:ascii="Arial" w:eastAsia="MS Mincho" w:hAnsi="Arial" w:cs="Arial"/>
                <w:color w:val="000000"/>
                <w:sz w:val="22"/>
                <w:szCs w:val="22"/>
              </w:rPr>
              <w:t>% of tenancy offers refused</w:t>
            </w:r>
          </w:p>
        </w:tc>
        <w:tc>
          <w:tcPr>
            <w:tcW w:w="1418" w:type="dxa"/>
            <w:shd w:val="clear" w:color="auto" w:fill="auto"/>
          </w:tcPr>
          <w:p w14:paraId="51C9F3E1" w14:textId="705B196B" w:rsidR="009D78CB" w:rsidRPr="00491D2E" w:rsidRDefault="009D78CB" w:rsidP="004570E8">
            <w:pPr>
              <w:rPr>
                <w:rFonts w:ascii="Arial" w:eastAsia="MS Mincho" w:hAnsi="Arial" w:cs="Arial"/>
                <w:color w:val="000000"/>
                <w:sz w:val="22"/>
                <w:szCs w:val="22"/>
              </w:rPr>
            </w:pPr>
            <w:r w:rsidRPr="00491D2E">
              <w:rPr>
                <w:rFonts w:ascii="Arial" w:eastAsia="MS Mincho" w:hAnsi="Arial" w:cs="Arial"/>
                <w:color w:val="000000"/>
                <w:sz w:val="22"/>
                <w:szCs w:val="22"/>
              </w:rPr>
              <w:t>3</w:t>
            </w:r>
            <w:r w:rsidR="004570E8">
              <w:rPr>
                <w:rFonts w:ascii="Arial" w:eastAsia="MS Mincho" w:hAnsi="Arial" w:cs="Arial"/>
                <w:color w:val="000000"/>
                <w:sz w:val="22"/>
                <w:szCs w:val="22"/>
              </w:rPr>
              <w:t>8.35</w:t>
            </w:r>
            <w:r w:rsidRPr="00491D2E">
              <w:rPr>
                <w:rFonts w:ascii="Arial" w:eastAsia="MS Mincho" w:hAnsi="Arial" w:cs="Arial"/>
                <w:color w:val="000000"/>
                <w:sz w:val="22"/>
                <w:szCs w:val="22"/>
              </w:rPr>
              <w:t>%</w:t>
            </w:r>
          </w:p>
        </w:tc>
        <w:tc>
          <w:tcPr>
            <w:tcW w:w="1843" w:type="dxa"/>
            <w:shd w:val="clear" w:color="auto" w:fill="auto"/>
          </w:tcPr>
          <w:p w14:paraId="4B9DDCEC" w14:textId="6A858CAB" w:rsidR="009D78CB" w:rsidRPr="00491D2E" w:rsidRDefault="009D78CB" w:rsidP="000D57BD">
            <w:pPr>
              <w:rPr>
                <w:rFonts w:ascii="Arial" w:eastAsia="MS Mincho" w:hAnsi="Arial" w:cs="Arial"/>
                <w:sz w:val="22"/>
                <w:szCs w:val="22"/>
              </w:rPr>
            </w:pPr>
            <w:r w:rsidRPr="00491D2E">
              <w:rPr>
                <w:rFonts w:ascii="Arial" w:eastAsia="MS Mincho" w:hAnsi="Arial" w:cs="Arial"/>
                <w:sz w:val="22"/>
                <w:szCs w:val="22"/>
              </w:rPr>
              <w:t>3</w:t>
            </w:r>
            <w:r w:rsidR="000D57BD">
              <w:rPr>
                <w:rFonts w:ascii="Arial" w:eastAsia="MS Mincho" w:hAnsi="Arial" w:cs="Arial"/>
                <w:sz w:val="22"/>
                <w:szCs w:val="22"/>
              </w:rPr>
              <w:t>4.4</w:t>
            </w:r>
            <w:r w:rsidRPr="00491D2E">
              <w:rPr>
                <w:rFonts w:ascii="Arial" w:eastAsia="MS Mincho" w:hAnsi="Arial" w:cs="Arial"/>
                <w:sz w:val="22"/>
                <w:szCs w:val="22"/>
              </w:rPr>
              <w:t>%</w:t>
            </w:r>
          </w:p>
        </w:tc>
      </w:tr>
      <w:tr w:rsidR="009D78CB" w:rsidRPr="00491D2E" w14:paraId="7CBFC6E3" w14:textId="77777777" w:rsidTr="009D78CB">
        <w:trPr>
          <w:trHeight w:val="364"/>
        </w:trPr>
        <w:tc>
          <w:tcPr>
            <w:tcW w:w="4111" w:type="dxa"/>
            <w:shd w:val="clear" w:color="auto" w:fill="auto"/>
            <w:hideMark/>
          </w:tcPr>
          <w:p w14:paraId="3408DABD" w14:textId="77777777" w:rsidR="009D78CB" w:rsidRPr="00491D2E" w:rsidRDefault="009D78CB" w:rsidP="006F7FC1">
            <w:pPr>
              <w:rPr>
                <w:rFonts w:ascii="Arial" w:eastAsia="MS Mincho" w:hAnsi="Arial" w:cs="Arial"/>
                <w:color w:val="000000"/>
                <w:sz w:val="22"/>
                <w:szCs w:val="22"/>
              </w:rPr>
            </w:pPr>
            <w:r w:rsidRPr="00491D2E">
              <w:rPr>
                <w:rFonts w:ascii="Arial" w:eastAsia="MS Mincho" w:hAnsi="Arial" w:cs="Arial"/>
                <w:color w:val="000000"/>
                <w:sz w:val="22"/>
                <w:szCs w:val="22"/>
              </w:rPr>
              <w:t>% of rent due lost through properties being empty</w:t>
            </w:r>
          </w:p>
        </w:tc>
        <w:tc>
          <w:tcPr>
            <w:tcW w:w="1418" w:type="dxa"/>
            <w:shd w:val="clear" w:color="auto" w:fill="auto"/>
          </w:tcPr>
          <w:p w14:paraId="52BC4241" w14:textId="21283250" w:rsidR="009D78CB" w:rsidRPr="00491D2E" w:rsidRDefault="0077672E" w:rsidP="004570E8">
            <w:pPr>
              <w:rPr>
                <w:rFonts w:ascii="Arial" w:eastAsia="MS Mincho" w:hAnsi="Arial" w:cs="Arial"/>
                <w:color w:val="000000"/>
                <w:sz w:val="22"/>
                <w:szCs w:val="22"/>
              </w:rPr>
            </w:pPr>
            <w:r>
              <w:rPr>
                <w:rFonts w:ascii="Arial" w:eastAsia="MS Mincho" w:hAnsi="Arial" w:cs="Arial"/>
                <w:color w:val="000000"/>
                <w:sz w:val="22"/>
                <w:szCs w:val="22"/>
              </w:rPr>
              <w:t>0.</w:t>
            </w:r>
            <w:r w:rsidR="004570E8">
              <w:rPr>
                <w:rFonts w:ascii="Arial" w:eastAsia="MS Mincho" w:hAnsi="Arial" w:cs="Arial"/>
                <w:color w:val="000000"/>
                <w:sz w:val="22"/>
                <w:szCs w:val="22"/>
              </w:rPr>
              <w:t>61</w:t>
            </w:r>
            <w:r w:rsidR="009D78CB" w:rsidRPr="00491D2E">
              <w:rPr>
                <w:rFonts w:ascii="Arial" w:eastAsia="MS Mincho" w:hAnsi="Arial" w:cs="Arial"/>
                <w:color w:val="000000"/>
                <w:sz w:val="22"/>
                <w:szCs w:val="22"/>
              </w:rPr>
              <w:t>%</w:t>
            </w:r>
          </w:p>
        </w:tc>
        <w:tc>
          <w:tcPr>
            <w:tcW w:w="1843" w:type="dxa"/>
            <w:shd w:val="clear" w:color="auto" w:fill="auto"/>
          </w:tcPr>
          <w:p w14:paraId="1B468DEF" w14:textId="66DB9E90" w:rsidR="009D78CB" w:rsidRPr="00491D2E" w:rsidRDefault="004570E8" w:rsidP="0077672E">
            <w:pPr>
              <w:rPr>
                <w:rFonts w:ascii="Arial" w:eastAsia="MS Mincho" w:hAnsi="Arial" w:cs="Arial"/>
                <w:sz w:val="22"/>
                <w:szCs w:val="22"/>
              </w:rPr>
            </w:pPr>
            <w:r>
              <w:rPr>
                <w:rFonts w:ascii="Arial" w:eastAsia="MS Mincho" w:hAnsi="Arial" w:cs="Arial"/>
                <w:sz w:val="22"/>
                <w:szCs w:val="22"/>
              </w:rPr>
              <w:t>1.2</w:t>
            </w:r>
            <w:r w:rsidR="009D78CB" w:rsidRPr="00491D2E">
              <w:rPr>
                <w:rFonts w:ascii="Arial" w:eastAsia="MS Mincho" w:hAnsi="Arial" w:cs="Arial"/>
                <w:sz w:val="22"/>
                <w:szCs w:val="22"/>
              </w:rPr>
              <w:t>%</w:t>
            </w:r>
          </w:p>
        </w:tc>
      </w:tr>
      <w:tr w:rsidR="009D78CB" w:rsidRPr="00491D2E" w14:paraId="53205893" w14:textId="77777777" w:rsidTr="009D78CB">
        <w:trPr>
          <w:trHeight w:val="300"/>
        </w:trPr>
        <w:tc>
          <w:tcPr>
            <w:tcW w:w="4111" w:type="dxa"/>
            <w:shd w:val="clear" w:color="auto" w:fill="auto"/>
            <w:hideMark/>
          </w:tcPr>
          <w:p w14:paraId="643DF417" w14:textId="77777777" w:rsidR="009D78CB" w:rsidRPr="00491D2E" w:rsidRDefault="009D78CB" w:rsidP="006F7FC1">
            <w:pPr>
              <w:rPr>
                <w:rFonts w:ascii="Arial" w:eastAsia="MS Mincho" w:hAnsi="Arial" w:cs="Arial"/>
                <w:color w:val="000000"/>
                <w:sz w:val="22"/>
                <w:szCs w:val="22"/>
              </w:rPr>
            </w:pPr>
            <w:r w:rsidRPr="00491D2E">
              <w:rPr>
                <w:rFonts w:ascii="Arial" w:eastAsia="MS Mincho" w:hAnsi="Arial" w:cs="Arial"/>
                <w:color w:val="000000"/>
                <w:sz w:val="22"/>
                <w:szCs w:val="22"/>
              </w:rPr>
              <w:t>Average calendar days to re-let properties</w:t>
            </w:r>
          </w:p>
        </w:tc>
        <w:tc>
          <w:tcPr>
            <w:tcW w:w="1418" w:type="dxa"/>
            <w:shd w:val="clear" w:color="auto" w:fill="auto"/>
          </w:tcPr>
          <w:p w14:paraId="37C9F97D" w14:textId="171418F1" w:rsidR="009D78CB" w:rsidRPr="00491D2E" w:rsidRDefault="004570E8" w:rsidP="0077672E">
            <w:pPr>
              <w:rPr>
                <w:rFonts w:ascii="Arial" w:eastAsia="MS Mincho" w:hAnsi="Arial" w:cs="Arial"/>
                <w:color w:val="000000"/>
                <w:sz w:val="22"/>
                <w:szCs w:val="22"/>
              </w:rPr>
            </w:pPr>
            <w:r>
              <w:rPr>
                <w:rFonts w:ascii="Arial" w:eastAsia="MS Mincho" w:hAnsi="Arial" w:cs="Arial"/>
                <w:color w:val="000000"/>
                <w:sz w:val="22"/>
                <w:szCs w:val="22"/>
              </w:rPr>
              <w:t>38.73</w:t>
            </w:r>
            <w:r w:rsidR="009D78CB" w:rsidRPr="00491D2E">
              <w:rPr>
                <w:rFonts w:ascii="Arial" w:eastAsia="MS Mincho" w:hAnsi="Arial" w:cs="Arial"/>
                <w:color w:val="000000"/>
                <w:sz w:val="22"/>
                <w:szCs w:val="22"/>
              </w:rPr>
              <w:t xml:space="preserve"> days</w:t>
            </w:r>
          </w:p>
        </w:tc>
        <w:tc>
          <w:tcPr>
            <w:tcW w:w="1843" w:type="dxa"/>
            <w:shd w:val="clear" w:color="auto" w:fill="auto"/>
          </w:tcPr>
          <w:p w14:paraId="5A74EFCC" w14:textId="6279BDC2" w:rsidR="009D78CB" w:rsidRPr="00491D2E" w:rsidRDefault="004570E8" w:rsidP="00511DA6">
            <w:pPr>
              <w:rPr>
                <w:rFonts w:ascii="Arial" w:eastAsia="MS Mincho" w:hAnsi="Arial" w:cs="Arial"/>
                <w:sz w:val="22"/>
                <w:szCs w:val="22"/>
              </w:rPr>
            </w:pPr>
            <w:r>
              <w:rPr>
                <w:rFonts w:ascii="Arial" w:eastAsia="MS Mincho" w:hAnsi="Arial" w:cs="Arial"/>
                <w:sz w:val="22"/>
                <w:szCs w:val="22"/>
              </w:rPr>
              <w:t>31.8</w:t>
            </w:r>
            <w:r w:rsidR="009D78CB" w:rsidRPr="00491D2E">
              <w:rPr>
                <w:rFonts w:ascii="Arial" w:eastAsia="MS Mincho" w:hAnsi="Arial" w:cs="Arial"/>
                <w:sz w:val="22"/>
                <w:szCs w:val="22"/>
              </w:rPr>
              <w:t xml:space="preserve"> days</w:t>
            </w:r>
          </w:p>
        </w:tc>
      </w:tr>
      <w:tr w:rsidR="009D78CB" w:rsidRPr="00491D2E" w14:paraId="71BB306E" w14:textId="77777777" w:rsidTr="009D78CB">
        <w:trPr>
          <w:trHeight w:val="300"/>
        </w:trPr>
        <w:tc>
          <w:tcPr>
            <w:tcW w:w="4111" w:type="dxa"/>
            <w:shd w:val="clear" w:color="auto" w:fill="auto"/>
          </w:tcPr>
          <w:p w14:paraId="1AF2D5B9" w14:textId="77777777" w:rsidR="009D78CB" w:rsidRPr="00491D2E" w:rsidRDefault="009D78CB" w:rsidP="006F7FC1">
            <w:pPr>
              <w:rPr>
                <w:rFonts w:ascii="Arial" w:eastAsia="MS Mincho" w:hAnsi="Arial" w:cs="Arial"/>
                <w:color w:val="000000"/>
                <w:sz w:val="22"/>
                <w:szCs w:val="22"/>
              </w:rPr>
            </w:pPr>
            <w:r w:rsidRPr="00491D2E">
              <w:rPr>
                <w:rFonts w:ascii="Arial" w:eastAsia="MS Mincho" w:hAnsi="Arial" w:cs="Arial"/>
                <w:color w:val="000000"/>
                <w:sz w:val="22"/>
                <w:szCs w:val="22"/>
              </w:rPr>
              <w:t>% of new tenancies sustained for more than a year</w:t>
            </w:r>
          </w:p>
        </w:tc>
        <w:tc>
          <w:tcPr>
            <w:tcW w:w="1418" w:type="dxa"/>
            <w:shd w:val="clear" w:color="auto" w:fill="auto"/>
          </w:tcPr>
          <w:p w14:paraId="70FDD745" w14:textId="35C411C9" w:rsidR="009D78CB" w:rsidRPr="00491D2E" w:rsidRDefault="009D78CB" w:rsidP="004570E8">
            <w:pPr>
              <w:rPr>
                <w:rFonts w:ascii="Arial" w:eastAsia="MS Mincho" w:hAnsi="Arial" w:cs="Arial"/>
                <w:color w:val="000000"/>
                <w:sz w:val="22"/>
                <w:szCs w:val="22"/>
              </w:rPr>
            </w:pPr>
            <w:r w:rsidRPr="00491D2E">
              <w:rPr>
                <w:rFonts w:ascii="Arial" w:eastAsia="MS Mincho" w:hAnsi="Arial" w:cs="Arial"/>
                <w:color w:val="000000"/>
                <w:sz w:val="22"/>
                <w:szCs w:val="22"/>
              </w:rPr>
              <w:t>9</w:t>
            </w:r>
            <w:r w:rsidR="004570E8">
              <w:rPr>
                <w:rFonts w:ascii="Arial" w:eastAsia="MS Mincho" w:hAnsi="Arial" w:cs="Arial"/>
                <w:color w:val="000000"/>
                <w:sz w:val="22"/>
                <w:szCs w:val="22"/>
              </w:rPr>
              <w:t>2</w:t>
            </w:r>
            <w:r w:rsidR="0077672E">
              <w:rPr>
                <w:rFonts w:ascii="Arial" w:eastAsia="MS Mincho" w:hAnsi="Arial" w:cs="Arial"/>
                <w:color w:val="000000"/>
                <w:sz w:val="22"/>
                <w:szCs w:val="22"/>
              </w:rPr>
              <w:t>.</w:t>
            </w:r>
            <w:r w:rsidR="004570E8">
              <w:rPr>
                <w:rFonts w:ascii="Arial" w:eastAsia="MS Mincho" w:hAnsi="Arial" w:cs="Arial"/>
                <w:color w:val="000000"/>
                <w:sz w:val="22"/>
                <w:szCs w:val="22"/>
              </w:rPr>
              <w:t>12</w:t>
            </w:r>
            <w:r w:rsidRPr="00491D2E">
              <w:rPr>
                <w:rFonts w:ascii="Arial" w:eastAsia="MS Mincho" w:hAnsi="Arial" w:cs="Arial"/>
                <w:color w:val="000000"/>
                <w:sz w:val="22"/>
                <w:szCs w:val="22"/>
              </w:rPr>
              <w:t>%</w:t>
            </w:r>
          </w:p>
        </w:tc>
        <w:tc>
          <w:tcPr>
            <w:tcW w:w="1843" w:type="dxa"/>
            <w:shd w:val="clear" w:color="auto" w:fill="auto"/>
          </w:tcPr>
          <w:p w14:paraId="553873B1" w14:textId="2DCF1880" w:rsidR="009D78CB" w:rsidRPr="00491D2E" w:rsidRDefault="009D78CB" w:rsidP="004570E8">
            <w:pPr>
              <w:rPr>
                <w:rFonts w:ascii="Arial" w:eastAsia="MS Mincho" w:hAnsi="Arial" w:cs="Arial"/>
                <w:sz w:val="22"/>
                <w:szCs w:val="22"/>
              </w:rPr>
            </w:pPr>
            <w:r w:rsidRPr="00491D2E">
              <w:rPr>
                <w:rFonts w:ascii="Arial" w:eastAsia="MS Mincho" w:hAnsi="Arial" w:cs="Arial"/>
                <w:sz w:val="22"/>
                <w:szCs w:val="22"/>
              </w:rPr>
              <w:t>88.</w:t>
            </w:r>
            <w:r w:rsidR="004570E8">
              <w:rPr>
                <w:rFonts w:ascii="Arial" w:eastAsia="MS Mincho" w:hAnsi="Arial" w:cs="Arial"/>
                <w:sz w:val="22"/>
                <w:szCs w:val="22"/>
              </w:rPr>
              <w:t>9</w:t>
            </w:r>
            <w:r w:rsidRPr="00491D2E">
              <w:rPr>
                <w:rFonts w:ascii="Arial" w:eastAsia="MS Mincho" w:hAnsi="Arial" w:cs="Arial"/>
                <w:sz w:val="22"/>
                <w:szCs w:val="22"/>
              </w:rPr>
              <w:t>%</w:t>
            </w:r>
          </w:p>
        </w:tc>
      </w:tr>
    </w:tbl>
    <w:p w14:paraId="6EF6AA22" w14:textId="77777777" w:rsidR="008F77E3" w:rsidRPr="00A559B5" w:rsidRDefault="008F77E3" w:rsidP="006F7FC1">
      <w:pPr>
        <w:rPr>
          <w:rFonts w:ascii="Arial" w:hAnsi="Arial" w:cs="Arial"/>
          <w:b/>
        </w:rPr>
      </w:pPr>
    </w:p>
    <w:p w14:paraId="07E9DCA8" w14:textId="2A087848" w:rsidR="008F77E3" w:rsidRDefault="001C176A" w:rsidP="006F7FC1">
      <w:pPr>
        <w:ind w:left="720" w:hanging="720"/>
        <w:contextualSpacing/>
        <w:rPr>
          <w:rFonts w:ascii="Arial" w:hAnsi="Arial" w:cs="Arial"/>
        </w:rPr>
      </w:pPr>
      <w:r>
        <w:rPr>
          <w:rFonts w:ascii="Arial" w:hAnsi="Arial" w:cs="Arial"/>
        </w:rPr>
        <w:t>9</w:t>
      </w:r>
      <w:r w:rsidR="0077672E" w:rsidRPr="00B56867">
        <w:rPr>
          <w:rFonts w:ascii="Arial" w:hAnsi="Arial" w:cs="Arial"/>
        </w:rPr>
        <w:t>.1</w:t>
      </w:r>
      <w:r w:rsidR="00B56867" w:rsidRPr="00B56867">
        <w:rPr>
          <w:rFonts w:ascii="Arial" w:hAnsi="Arial" w:cs="Arial"/>
        </w:rPr>
        <w:t>7</w:t>
      </w:r>
      <w:r w:rsidR="00A87BAC" w:rsidRPr="00B56867">
        <w:rPr>
          <w:rFonts w:ascii="Arial" w:hAnsi="Arial" w:cs="Arial"/>
        </w:rPr>
        <w:tab/>
      </w:r>
      <w:r w:rsidR="008F77E3" w:rsidRPr="00B56867">
        <w:rPr>
          <w:rFonts w:ascii="Arial" w:hAnsi="Arial" w:cs="Arial"/>
        </w:rPr>
        <w:t>Most of SHA’s housing stock is located in stable neighbourhoods.  Almost three-quarters of our tenants have lived in their neighbourhood for at least 5 years, and in our most recent Tenant Satisfaction Survey, 96% of respondents described the neighbourhood they lived in as a good or very good place to live, an increase of six percentage points since the 2014 satisfaction survey.</w:t>
      </w:r>
      <w:r w:rsidR="008F77E3" w:rsidRPr="00A559B5">
        <w:rPr>
          <w:rFonts w:ascii="Arial" w:hAnsi="Arial" w:cs="Arial"/>
        </w:rPr>
        <w:t xml:space="preserve"> </w:t>
      </w:r>
    </w:p>
    <w:p w14:paraId="31C2C7B6" w14:textId="77777777" w:rsidR="00C07E67" w:rsidRDefault="00C07E67" w:rsidP="006F7FC1">
      <w:pPr>
        <w:ind w:left="720" w:hanging="720"/>
        <w:contextualSpacing/>
        <w:rPr>
          <w:rFonts w:ascii="Arial" w:hAnsi="Arial" w:cs="Arial"/>
        </w:rPr>
      </w:pPr>
    </w:p>
    <w:p w14:paraId="1874712E" w14:textId="6520D753" w:rsidR="00593363" w:rsidRPr="0077672E" w:rsidRDefault="00593363" w:rsidP="0077672E">
      <w:pPr>
        <w:ind w:left="720"/>
        <w:contextualSpacing/>
        <w:rPr>
          <w:rFonts w:ascii="Arial" w:hAnsi="Arial" w:cs="Arial"/>
          <w:b/>
        </w:rPr>
      </w:pPr>
      <w:r w:rsidRPr="0077672E">
        <w:rPr>
          <w:rFonts w:ascii="Arial" w:hAnsi="Arial" w:cs="Arial"/>
          <w:b/>
        </w:rPr>
        <w:t>EESSH1 and EESSH2</w:t>
      </w:r>
    </w:p>
    <w:p w14:paraId="46269FF1" w14:textId="77777777" w:rsidR="00593363" w:rsidRPr="0077672E" w:rsidRDefault="00593363" w:rsidP="006F7FC1">
      <w:pPr>
        <w:ind w:left="720" w:hanging="720"/>
        <w:contextualSpacing/>
        <w:rPr>
          <w:rFonts w:ascii="Arial" w:hAnsi="Arial" w:cs="Arial"/>
          <w:b/>
        </w:rPr>
      </w:pPr>
    </w:p>
    <w:p w14:paraId="52D2BD29" w14:textId="54CE5ABE" w:rsidR="00593363" w:rsidRDefault="001C176A" w:rsidP="006F7FC1">
      <w:pPr>
        <w:ind w:left="720" w:hanging="720"/>
        <w:contextualSpacing/>
        <w:rPr>
          <w:rFonts w:ascii="Arial" w:hAnsi="Arial" w:cs="Arial"/>
        </w:rPr>
      </w:pPr>
      <w:r>
        <w:rPr>
          <w:rFonts w:ascii="Arial" w:hAnsi="Arial" w:cs="Arial"/>
        </w:rPr>
        <w:t>9</w:t>
      </w:r>
      <w:r w:rsidR="0077672E">
        <w:rPr>
          <w:rFonts w:ascii="Arial" w:hAnsi="Arial" w:cs="Arial"/>
        </w:rPr>
        <w:t>.1</w:t>
      </w:r>
      <w:r w:rsidR="00B56867">
        <w:rPr>
          <w:rFonts w:ascii="Arial" w:hAnsi="Arial" w:cs="Arial"/>
        </w:rPr>
        <w:t>8</w:t>
      </w:r>
      <w:r w:rsidR="00C07E67">
        <w:rPr>
          <w:rFonts w:ascii="Arial" w:hAnsi="Arial" w:cs="Arial"/>
        </w:rPr>
        <w:tab/>
      </w:r>
      <w:r w:rsidR="00593363">
        <w:rPr>
          <w:rFonts w:ascii="Arial" w:hAnsi="Arial" w:cs="Arial"/>
        </w:rPr>
        <w:t xml:space="preserve">Complying with Scottish </w:t>
      </w:r>
      <w:r w:rsidR="006560BD">
        <w:rPr>
          <w:rFonts w:ascii="Arial" w:hAnsi="Arial" w:cs="Arial"/>
        </w:rPr>
        <w:t>Government</w:t>
      </w:r>
      <w:r w:rsidR="00593363">
        <w:rPr>
          <w:rFonts w:ascii="Arial" w:hAnsi="Arial" w:cs="Arial"/>
        </w:rPr>
        <w:t xml:space="preserve"> Energy </w:t>
      </w:r>
      <w:r w:rsidR="006560BD">
        <w:rPr>
          <w:rFonts w:ascii="Arial" w:hAnsi="Arial" w:cs="Arial"/>
        </w:rPr>
        <w:t>Efficiency</w:t>
      </w:r>
      <w:r w:rsidR="00593363">
        <w:rPr>
          <w:rFonts w:ascii="Arial" w:hAnsi="Arial" w:cs="Arial"/>
        </w:rPr>
        <w:t xml:space="preserve"> Standards in Social Housing) property standards is the single biggest management challenge that the Association faces over the course of the BP.  Our current Scottish Housing Quality Standard compliance rate is </w:t>
      </w:r>
      <w:r w:rsidR="008D3186">
        <w:rPr>
          <w:rFonts w:ascii="Arial" w:hAnsi="Arial" w:cs="Arial"/>
        </w:rPr>
        <w:t>81.</w:t>
      </w:r>
      <w:r w:rsidR="00D83B60">
        <w:rPr>
          <w:rFonts w:ascii="Arial" w:hAnsi="Arial" w:cs="Arial"/>
        </w:rPr>
        <w:t>8</w:t>
      </w:r>
      <w:r w:rsidR="008D3186">
        <w:rPr>
          <w:rFonts w:ascii="Arial" w:hAnsi="Arial" w:cs="Arial"/>
        </w:rPr>
        <w:t>5 %</w:t>
      </w:r>
      <w:r w:rsidR="00593363">
        <w:rPr>
          <w:rFonts w:ascii="Arial" w:hAnsi="Arial" w:cs="Arial"/>
        </w:rPr>
        <w:t>(percentage of properties meeting SHQS at year end) in contrast with a national rate of 9</w:t>
      </w:r>
      <w:r w:rsidR="00D83B60">
        <w:rPr>
          <w:rFonts w:ascii="Arial" w:hAnsi="Arial" w:cs="Arial"/>
        </w:rPr>
        <w:t>3.85</w:t>
      </w:r>
      <w:r w:rsidR="00593363">
        <w:rPr>
          <w:rFonts w:ascii="Arial" w:hAnsi="Arial" w:cs="Arial"/>
        </w:rPr>
        <w:t xml:space="preserve">%).  Similarly our EESSH </w:t>
      </w:r>
      <w:r w:rsidR="00593363">
        <w:rPr>
          <w:rFonts w:ascii="Arial" w:hAnsi="Arial" w:cs="Arial"/>
        </w:rPr>
        <w:lastRenderedPageBreak/>
        <w:t>compliance performance is 79.6% compared to a national performance figure of 87.13% (percentage of self-contained properties meeting EESSH, SHA figures for 20</w:t>
      </w:r>
      <w:r w:rsidR="00D83B60">
        <w:rPr>
          <w:rFonts w:ascii="Arial" w:hAnsi="Arial" w:cs="Arial"/>
        </w:rPr>
        <w:t>19</w:t>
      </w:r>
      <w:r w:rsidR="000D57BD">
        <w:rPr>
          <w:rFonts w:ascii="Arial" w:hAnsi="Arial" w:cs="Arial"/>
        </w:rPr>
        <w:t>/</w:t>
      </w:r>
      <w:r w:rsidR="00D83B60">
        <w:rPr>
          <w:rFonts w:ascii="Arial" w:hAnsi="Arial" w:cs="Arial"/>
        </w:rPr>
        <w:t>20</w:t>
      </w:r>
      <w:r w:rsidR="00593363">
        <w:rPr>
          <w:rFonts w:ascii="Arial" w:hAnsi="Arial" w:cs="Arial"/>
        </w:rPr>
        <w:t>, national figures for 20</w:t>
      </w:r>
      <w:r w:rsidR="00D83B60">
        <w:rPr>
          <w:rFonts w:ascii="Arial" w:hAnsi="Arial" w:cs="Arial"/>
        </w:rPr>
        <w:t>18/19</w:t>
      </w:r>
      <w:r w:rsidR="00593363">
        <w:rPr>
          <w:rFonts w:ascii="Arial" w:hAnsi="Arial" w:cs="Arial"/>
        </w:rPr>
        <w:t>).</w:t>
      </w:r>
    </w:p>
    <w:p w14:paraId="79AFBB36" w14:textId="357213F6" w:rsidR="00593363" w:rsidRDefault="00593363" w:rsidP="006F7FC1">
      <w:pPr>
        <w:ind w:left="720" w:hanging="720"/>
        <w:contextualSpacing/>
        <w:rPr>
          <w:rFonts w:ascii="Arial" w:hAnsi="Arial" w:cs="Arial"/>
        </w:rPr>
      </w:pPr>
    </w:p>
    <w:p w14:paraId="65AE0758" w14:textId="5120A00F" w:rsidR="00593363" w:rsidRDefault="001C176A" w:rsidP="006F7FC1">
      <w:pPr>
        <w:ind w:left="720" w:hanging="720"/>
        <w:contextualSpacing/>
        <w:rPr>
          <w:rFonts w:ascii="Arial" w:hAnsi="Arial" w:cs="Arial"/>
        </w:rPr>
      </w:pPr>
      <w:r>
        <w:rPr>
          <w:rFonts w:ascii="Arial" w:hAnsi="Arial" w:cs="Arial"/>
        </w:rPr>
        <w:t>9</w:t>
      </w:r>
      <w:r w:rsidR="0077672E">
        <w:rPr>
          <w:rFonts w:ascii="Arial" w:hAnsi="Arial" w:cs="Arial"/>
        </w:rPr>
        <w:t>.1</w:t>
      </w:r>
      <w:r w:rsidR="00B56867">
        <w:rPr>
          <w:rFonts w:ascii="Arial" w:hAnsi="Arial" w:cs="Arial"/>
        </w:rPr>
        <w:t>9</w:t>
      </w:r>
      <w:r w:rsidR="00593363">
        <w:rPr>
          <w:rFonts w:ascii="Arial" w:hAnsi="Arial" w:cs="Arial"/>
        </w:rPr>
        <w:tab/>
        <w:t xml:space="preserve">The electric heating systems in </w:t>
      </w:r>
      <w:r w:rsidR="00B56867">
        <w:rPr>
          <w:rFonts w:ascii="Arial" w:hAnsi="Arial" w:cs="Arial"/>
        </w:rPr>
        <w:t xml:space="preserve">our </w:t>
      </w:r>
      <w:r w:rsidR="00593363">
        <w:rPr>
          <w:rFonts w:ascii="Arial" w:hAnsi="Arial" w:cs="Arial"/>
        </w:rPr>
        <w:t xml:space="preserve">high rise housing stock are a major contributing factor to these low compliance rates.  The pre-1919 tenements also </w:t>
      </w:r>
      <w:r w:rsidR="00DA3E4F">
        <w:rPr>
          <w:rFonts w:ascii="Arial" w:hAnsi="Arial" w:cs="Arial"/>
        </w:rPr>
        <w:t>contribute to compliance challenges, particularly as we are annually acquiring poorer quality tenement flats under the Private Acquisition programme.</w:t>
      </w:r>
    </w:p>
    <w:p w14:paraId="605C9734" w14:textId="4C85B3A0" w:rsidR="00593363" w:rsidRDefault="00593363" w:rsidP="006F7FC1">
      <w:pPr>
        <w:ind w:left="720" w:hanging="720"/>
        <w:contextualSpacing/>
        <w:rPr>
          <w:rFonts w:ascii="Arial" w:hAnsi="Arial" w:cs="Arial"/>
        </w:rPr>
      </w:pPr>
    </w:p>
    <w:p w14:paraId="5B2196BB" w14:textId="0F2BBDFE" w:rsidR="00DA3E4F" w:rsidRDefault="001C176A" w:rsidP="006F7FC1">
      <w:pPr>
        <w:ind w:left="720" w:hanging="720"/>
        <w:contextualSpacing/>
        <w:rPr>
          <w:rFonts w:ascii="Arial" w:hAnsi="Arial" w:cs="Arial"/>
        </w:rPr>
      </w:pPr>
      <w:r>
        <w:rPr>
          <w:rFonts w:ascii="Arial" w:hAnsi="Arial" w:cs="Arial"/>
        </w:rPr>
        <w:t>9</w:t>
      </w:r>
      <w:r w:rsidR="0077672E">
        <w:rPr>
          <w:rFonts w:ascii="Arial" w:hAnsi="Arial" w:cs="Arial"/>
        </w:rPr>
        <w:t>.</w:t>
      </w:r>
      <w:r w:rsidR="00B56867">
        <w:rPr>
          <w:rFonts w:ascii="Arial" w:hAnsi="Arial" w:cs="Arial"/>
        </w:rPr>
        <w:t>20</w:t>
      </w:r>
      <w:r w:rsidR="00DA3E4F">
        <w:rPr>
          <w:rFonts w:ascii="Arial" w:hAnsi="Arial" w:cs="Arial"/>
        </w:rPr>
        <w:tab/>
        <w:t>The Association has ambitious proposals for replacing poor electric heating systems but these have had associated challenges in terms of planning restrictions.  Many of these challenges have now been resolved and the first three years of the new BP will see intensive investment in new heating systems.</w:t>
      </w:r>
      <w:r w:rsidR="00B56867">
        <w:rPr>
          <w:rFonts w:ascii="Arial" w:hAnsi="Arial" w:cs="Arial"/>
        </w:rPr>
        <w:t xml:space="preserve">  We expect to meet EESSH1 target by March 2023 and EESSH2 by 2035 (although we note the aspirational demand of EPC </w:t>
      </w:r>
      <w:r w:rsidRPr="001C176A">
        <w:rPr>
          <w:rFonts w:ascii="Arial" w:hAnsi="Arial" w:cs="Arial"/>
        </w:rPr>
        <w:t>Band B</w:t>
      </w:r>
      <w:r w:rsidR="00B56867">
        <w:rPr>
          <w:rFonts w:ascii="Arial" w:hAnsi="Arial" w:cs="Arial"/>
        </w:rPr>
        <w:t xml:space="preserve"> is particularly challenging).  The Association notes that a review of EESSH 2 is likely to be accelerated, reflecting public criticism of its misalignment with Net Zero Emissions targets.</w:t>
      </w:r>
    </w:p>
    <w:p w14:paraId="32A072E7" w14:textId="77777777" w:rsidR="00C07E67" w:rsidRDefault="00C07E67" w:rsidP="006F7FC1">
      <w:pPr>
        <w:ind w:left="720" w:hanging="720"/>
        <w:contextualSpacing/>
        <w:rPr>
          <w:rFonts w:ascii="Arial" w:hAnsi="Arial" w:cs="Arial"/>
        </w:rPr>
      </w:pPr>
      <w:r>
        <w:rPr>
          <w:rFonts w:ascii="Arial" w:hAnsi="Arial" w:cs="Arial"/>
        </w:rPr>
        <w:t xml:space="preserve"> </w:t>
      </w:r>
    </w:p>
    <w:p w14:paraId="5064E222" w14:textId="77777777" w:rsidR="00593363" w:rsidRDefault="00593363" w:rsidP="006F7FC1">
      <w:pPr>
        <w:ind w:left="720" w:hanging="720"/>
        <w:contextualSpacing/>
        <w:rPr>
          <w:rFonts w:ascii="Arial" w:hAnsi="Arial" w:cs="Arial"/>
        </w:rPr>
      </w:pPr>
    </w:p>
    <w:p w14:paraId="216C5BE2" w14:textId="77777777" w:rsidR="002E7CEB" w:rsidRDefault="002E7CEB" w:rsidP="00760E54">
      <w:pPr>
        <w:pStyle w:val="NoSpacing"/>
        <w:ind w:left="720" w:hanging="720"/>
        <w:rPr>
          <w:rFonts w:ascii="Arial" w:hAnsi="Arial" w:cs="Arial"/>
          <w:b/>
          <w:sz w:val="24"/>
          <w:szCs w:val="24"/>
        </w:rPr>
      </w:pPr>
    </w:p>
    <w:p w14:paraId="7F3A7B74" w14:textId="77777777" w:rsidR="002E7CEB" w:rsidRDefault="002E7CEB" w:rsidP="00760E54">
      <w:pPr>
        <w:pStyle w:val="NoSpacing"/>
        <w:ind w:left="720" w:hanging="720"/>
        <w:rPr>
          <w:rFonts w:ascii="Arial" w:hAnsi="Arial" w:cs="Arial"/>
          <w:b/>
          <w:sz w:val="24"/>
          <w:szCs w:val="24"/>
        </w:rPr>
      </w:pPr>
    </w:p>
    <w:p w14:paraId="06805D8F" w14:textId="77777777" w:rsidR="002E7CEB" w:rsidRDefault="002E7CEB" w:rsidP="00760E54">
      <w:pPr>
        <w:pStyle w:val="NoSpacing"/>
        <w:ind w:left="720" w:hanging="720"/>
        <w:rPr>
          <w:rFonts w:ascii="Arial" w:hAnsi="Arial" w:cs="Arial"/>
          <w:b/>
          <w:sz w:val="24"/>
          <w:szCs w:val="24"/>
        </w:rPr>
      </w:pPr>
    </w:p>
    <w:p w14:paraId="588C4CF2" w14:textId="77777777" w:rsidR="002E7CEB" w:rsidRDefault="002E7CEB" w:rsidP="00760E54">
      <w:pPr>
        <w:pStyle w:val="NoSpacing"/>
        <w:ind w:left="720" w:hanging="720"/>
        <w:rPr>
          <w:rFonts w:ascii="Arial" w:hAnsi="Arial" w:cs="Arial"/>
          <w:b/>
          <w:sz w:val="24"/>
          <w:szCs w:val="24"/>
        </w:rPr>
      </w:pPr>
    </w:p>
    <w:p w14:paraId="5A59B270" w14:textId="77777777" w:rsidR="002E7CEB" w:rsidRDefault="002E7CEB" w:rsidP="00760E54">
      <w:pPr>
        <w:pStyle w:val="NoSpacing"/>
        <w:ind w:left="720" w:hanging="720"/>
        <w:rPr>
          <w:rFonts w:ascii="Arial" w:hAnsi="Arial" w:cs="Arial"/>
          <w:b/>
          <w:sz w:val="24"/>
          <w:szCs w:val="24"/>
        </w:rPr>
      </w:pPr>
    </w:p>
    <w:p w14:paraId="5037730F" w14:textId="77777777" w:rsidR="002E7CEB" w:rsidRDefault="002E7CEB" w:rsidP="00760E54">
      <w:pPr>
        <w:pStyle w:val="NoSpacing"/>
        <w:ind w:left="720" w:hanging="720"/>
        <w:rPr>
          <w:rFonts w:ascii="Arial" w:hAnsi="Arial" w:cs="Arial"/>
          <w:b/>
          <w:sz w:val="24"/>
          <w:szCs w:val="24"/>
        </w:rPr>
      </w:pPr>
    </w:p>
    <w:p w14:paraId="05626848" w14:textId="77777777" w:rsidR="002E7CEB" w:rsidRDefault="002E7CEB" w:rsidP="00760E54">
      <w:pPr>
        <w:pStyle w:val="NoSpacing"/>
        <w:ind w:left="720" w:hanging="720"/>
        <w:rPr>
          <w:rFonts w:ascii="Arial" w:hAnsi="Arial" w:cs="Arial"/>
          <w:b/>
          <w:sz w:val="24"/>
          <w:szCs w:val="24"/>
        </w:rPr>
      </w:pPr>
    </w:p>
    <w:p w14:paraId="40D39CC8" w14:textId="77777777" w:rsidR="002E7CEB" w:rsidRDefault="002E7CEB" w:rsidP="00760E54">
      <w:pPr>
        <w:pStyle w:val="NoSpacing"/>
        <w:ind w:left="720" w:hanging="720"/>
        <w:rPr>
          <w:rFonts w:ascii="Arial" w:hAnsi="Arial" w:cs="Arial"/>
          <w:b/>
          <w:sz w:val="24"/>
          <w:szCs w:val="24"/>
        </w:rPr>
      </w:pPr>
    </w:p>
    <w:p w14:paraId="01974611" w14:textId="77777777" w:rsidR="002E7CEB" w:rsidRDefault="002E7CEB" w:rsidP="00760E54">
      <w:pPr>
        <w:pStyle w:val="NoSpacing"/>
        <w:ind w:left="720" w:hanging="720"/>
        <w:rPr>
          <w:rFonts w:ascii="Arial" w:hAnsi="Arial" w:cs="Arial"/>
          <w:b/>
          <w:sz w:val="24"/>
          <w:szCs w:val="24"/>
        </w:rPr>
      </w:pPr>
    </w:p>
    <w:p w14:paraId="3735CFA2" w14:textId="77777777" w:rsidR="002E7CEB" w:rsidRDefault="002E7CEB" w:rsidP="00760E54">
      <w:pPr>
        <w:pStyle w:val="NoSpacing"/>
        <w:ind w:left="720" w:hanging="720"/>
        <w:rPr>
          <w:rFonts w:ascii="Arial" w:hAnsi="Arial" w:cs="Arial"/>
          <w:b/>
          <w:sz w:val="24"/>
          <w:szCs w:val="24"/>
        </w:rPr>
      </w:pPr>
    </w:p>
    <w:p w14:paraId="57DC8A9B" w14:textId="77777777" w:rsidR="002E7CEB" w:rsidRDefault="002E7CEB" w:rsidP="00760E54">
      <w:pPr>
        <w:pStyle w:val="NoSpacing"/>
        <w:ind w:left="720" w:hanging="720"/>
        <w:rPr>
          <w:rFonts w:ascii="Arial" w:hAnsi="Arial" w:cs="Arial"/>
          <w:b/>
          <w:sz w:val="24"/>
          <w:szCs w:val="24"/>
        </w:rPr>
      </w:pPr>
    </w:p>
    <w:p w14:paraId="4184BF79" w14:textId="77777777" w:rsidR="002E7CEB" w:rsidRDefault="002E7CEB" w:rsidP="00760E54">
      <w:pPr>
        <w:pStyle w:val="NoSpacing"/>
        <w:ind w:left="720" w:hanging="720"/>
        <w:rPr>
          <w:rFonts w:ascii="Arial" w:hAnsi="Arial" w:cs="Arial"/>
          <w:b/>
          <w:sz w:val="24"/>
          <w:szCs w:val="24"/>
        </w:rPr>
      </w:pPr>
    </w:p>
    <w:p w14:paraId="6B23853A" w14:textId="77777777" w:rsidR="002E7CEB" w:rsidRDefault="002E7CEB" w:rsidP="00760E54">
      <w:pPr>
        <w:pStyle w:val="NoSpacing"/>
        <w:ind w:left="720" w:hanging="720"/>
        <w:rPr>
          <w:rFonts w:ascii="Arial" w:hAnsi="Arial" w:cs="Arial"/>
          <w:b/>
          <w:sz w:val="24"/>
          <w:szCs w:val="24"/>
        </w:rPr>
      </w:pPr>
    </w:p>
    <w:p w14:paraId="049E3D42" w14:textId="77777777" w:rsidR="002E7CEB" w:rsidRDefault="002E7CEB" w:rsidP="00760E54">
      <w:pPr>
        <w:pStyle w:val="NoSpacing"/>
        <w:ind w:left="720" w:hanging="720"/>
        <w:rPr>
          <w:rFonts w:ascii="Arial" w:hAnsi="Arial" w:cs="Arial"/>
          <w:b/>
          <w:sz w:val="24"/>
          <w:szCs w:val="24"/>
        </w:rPr>
      </w:pPr>
    </w:p>
    <w:p w14:paraId="04EBC754" w14:textId="77777777" w:rsidR="002E7CEB" w:rsidRDefault="002E7CEB" w:rsidP="00760E54">
      <w:pPr>
        <w:pStyle w:val="NoSpacing"/>
        <w:ind w:left="720" w:hanging="720"/>
        <w:rPr>
          <w:rFonts w:ascii="Arial" w:hAnsi="Arial" w:cs="Arial"/>
          <w:b/>
          <w:sz w:val="24"/>
          <w:szCs w:val="24"/>
        </w:rPr>
      </w:pPr>
    </w:p>
    <w:p w14:paraId="5E803055" w14:textId="77777777" w:rsidR="002E7CEB" w:rsidRDefault="002E7CEB" w:rsidP="00760E54">
      <w:pPr>
        <w:pStyle w:val="NoSpacing"/>
        <w:ind w:left="720" w:hanging="720"/>
        <w:rPr>
          <w:rFonts w:ascii="Arial" w:hAnsi="Arial" w:cs="Arial"/>
          <w:b/>
          <w:sz w:val="24"/>
          <w:szCs w:val="24"/>
        </w:rPr>
      </w:pPr>
    </w:p>
    <w:p w14:paraId="7488DF3F" w14:textId="77777777" w:rsidR="002E7CEB" w:rsidRDefault="002E7CEB" w:rsidP="00760E54">
      <w:pPr>
        <w:pStyle w:val="NoSpacing"/>
        <w:ind w:left="720" w:hanging="720"/>
        <w:rPr>
          <w:rFonts w:ascii="Arial" w:hAnsi="Arial" w:cs="Arial"/>
          <w:b/>
          <w:sz w:val="24"/>
          <w:szCs w:val="24"/>
        </w:rPr>
      </w:pPr>
    </w:p>
    <w:p w14:paraId="796B7FB9" w14:textId="77777777" w:rsidR="002E7CEB" w:rsidRDefault="002E7CEB" w:rsidP="00760E54">
      <w:pPr>
        <w:pStyle w:val="NoSpacing"/>
        <w:ind w:left="720" w:hanging="720"/>
        <w:rPr>
          <w:rFonts w:ascii="Arial" w:hAnsi="Arial" w:cs="Arial"/>
          <w:b/>
          <w:sz w:val="24"/>
          <w:szCs w:val="24"/>
        </w:rPr>
      </w:pPr>
    </w:p>
    <w:p w14:paraId="016BE990" w14:textId="77777777" w:rsidR="002E7CEB" w:rsidRDefault="002E7CEB" w:rsidP="00760E54">
      <w:pPr>
        <w:pStyle w:val="NoSpacing"/>
        <w:ind w:left="720" w:hanging="720"/>
        <w:rPr>
          <w:rFonts w:ascii="Arial" w:hAnsi="Arial" w:cs="Arial"/>
          <w:b/>
          <w:sz w:val="24"/>
          <w:szCs w:val="24"/>
        </w:rPr>
      </w:pPr>
    </w:p>
    <w:p w14:paraId="1395CC0B" w14:textId="77777777" w:rsidR="002E7CEB" w:rsidRDefault="002E7CEB" w:rsidP="00760E54">
      <w:pPr>
        <w:pStyle w:val="NoSpacing"/>
        <w:ind w:left="720" w:hanging="720"/>
        <w:rPr>
          <w:rFonts w:ascii="Arial" w:hAnsi="Arial" w:cs="Arial"/>
          <w:b/>
          <w:sz w:val="24"/>
          <w:szCs w:val="24"/>
        </w:rPr>
      </w:pPr>
    </w:p>
    <w:p w14:paraId="5A5EA236" w14:textId="77777777" w:rsidR="002E7CEB" w:rsidRDefault="002E7CEB" w:rsidP="00760E54">
      <w:pPr>
        <w:pStyle w:val="NoSpacing"/>
        <w:ind w:left="720" w:hanging="720"/>
        <w:rPr>
          <w:rFonts w:ascii="Arial" w:hAnsi="Arial" w:cs="Arial"/>
          <w:b/>
          <w:sz w:val="24"/>
          <w:szCs w:val="24"/>
        </w:rPr>
      </w:pPr>
    </w:p>
    <w:p w14:paraId="0650F1CE" w14:textId="77777777" w:rsidR="002E7CEB" w:rsidRDefault="002E7CEB" w:rsidP="00760E54">
      <w:pPr>
        <w:pStyle w:val="NoSpacing"/>
        <w:ind w:left="720" w:hanging="720"/>
        <w:rPr>
          <w:rFonts w:ascii="Arial" w:hAnsi="Arial" w:cs="Arial"/>
          <w:b/>
          <w:sz w:val="24"/>
          <w:szCs w:val="24"/>
        </w:rPr>
      </w:pPr>
    </w:p>
    <w:p w14:paraId="165FB296" w14:textId="77777777" w:rsidR="002E7CEB" w:rsidRDefault="002E7CEB" w:rsidP="00760E54">
      <w:pPr>
        <w:pStyle w:val="NoSpacing"/>
        <w:ind w:left="720" w:hanging="720"/>
        <w:rPr>
          <w:rFonts w:ascii="Arial" w:hAnsi="Arial" w:cs="Arial"/>
          <w:b/>
          <w:sz w:val="24"/>
          <w:szCs w:val="24"/>
        </w:rPr>
      </w:pPr>
    </w:p>
    <w:p w14:paraId="419FBCFE" w14:textId="77777777" w:rsidR="002E7CEB" w:rsidRDefault="002E7CEB" w:rsidP="00760E54">
      <w:pPr>
        <w:pStyle w:val="NoSpacing"/>
        <w:ind w:left="720" w:hanging="720"/>
        <w:rPr>
          <w:rFonts w:ascii="Arial" w:hAnsi="Arial" w:cs="Arial"/>
          <w:b/>
          <w:sz w:val="24"/>
          <w:szCs w:val="24"/>
        </w:rPr>
      </w:pPr>
    </w:p>
    <w:p w14:paraId="59B8CE69" w14:textId="77777777" w:rsidR="002E7CEB" w:rsidRDefault="002E7CEB" w:rsidP="00760E54">
      <w:pPr>
        <w:pStyle w:val="NoSpacing"/>
        <w:ind w:left="720" w:hanging="720"/>
        <w:rPr>
          <w:rFonts w:ascii="Arial" w:hAnsi="Arial" w:cs="Arial"/>
          <w:b/>
          <w:sz w:val="24"/>
          <w:szCs w:val="24"/>
        </w:rPr>
      </w:pPr>
    </w:p>
    <w:p w14:paraId="6EBD0B7C" w14:textId="77777777" w:rsidR="002E7CEB" w:rsidRDefault="002E7CEB" w:rsidP="00760E54">
      <w:pPr>
        <w:pStyle w:val="NoSpacing"/>
        <w:ind w:left="720" w:hanging="720"/>
        <w:rPr>
          <w:rFonts w:ascii="Arial" w:hAnsi="Arial" w:cs="Arial"/>
          <w:b/>
          <w:sz w:val="24"/>
          <w:szCs w:val="24"/>
        </w:rPr>
      </w:pPr>
    </w:p>
    <w:p w14:paraId="141FE1FE" w14:textId="77777777" w:rsidR="002E7CEB" w:rsidRDefault="002E7CEB" w:rsidP="00760E54">
      <w:pPr>
        <w:pStyle w:val="NoSpacing"/>
        <w:ind w:left="720" w:hanging="720"/>
        <w:rPr>
          <w:rFonts w:ascii="Arial" w:hAnsi="Arial" w:cs="Arial"/>
          <w:b/>
          <w:sz w:val="24"/>
          <w:szCs w:val="24"/>
        </w:rPr>
      </w:pPr>
    </w:p>
    <w:p w14:paraId="181C1AFA" w14:textId="77777777" w:rsidR="002E7CEB" w:rsidRDefault="002E7CEB" w:rsidP="00760E54">
      <w:pPr>
        <w:pStyle w:val="NoSpacing"/>
        <w:ind w:left="720" w:hanging="720"/>
        <w:rPr>
          <w:rFonts w:ascii="Arial" w:hAnsi="Arial" w:cs="Arial"/>
          <w:b/>
          <w:sz w:val="24"/>
          <w:szCs w:val="24"/>
        </w:rPr>
      </w:pPr>
    </w:p>
    <w:p w14:paraId="2598FFDF" w14:textId="77777777" w:rsidR="002E7CEB" w:rsidRDefault="002E7CEB" w:rsidP="00760E54">
      <w:pPr>
        <w:pStyle w:val="NoSpacing"/>
        <w:ind w:left="720" w:hanging="720"/>
        <w:rPr>
          <w:rFonts w:ascii="Arial" w:hAnsi="Arial" w:cs="Arial"/>
          <w:b/>
          <w:sz w:val="24"/>
          <w:szCs w:val="24"/>
        </w:rPr>
      </w:pPr>
    </w:p>
    <w:p w14:paraId="1043405C" w14:textId="77777777" w:rsidR="002E7CEB" w:rsidRDefault="002E7CEB" w:rsidP="00760E54">
      <w:pPr>
        <w:pStyle w:val="NoSpacing"/>
        <w:ind w:left="720" w:hanging="720"/>
        <w:rPr>
          <w:rFonts w:ascii="Arial" w:hAnsi="Arial" w:cs="Arial"/>
          <w:b/>
          <w:sz w:val="24"/>
          <w:szCs w:val="24"/>
        </w:rPr>
      </w:pPr>
    </w:p>
    <w:p w14:paraId="7BBD8505" w14:textId="1049E34D" w:rsidR="002E7CEB" w:rsidRDefault="002E7CEB" w:rsidP="00760E54">
      <w:pPr>
        <w:pStyle w:val="NoSpacing"/>
        <w:ind w:left="720" w:hanging="720"/>
        <w:rPr>
          <w:rFonts w:ascii="Arial" w:hAnsi="Arial" w:cs="Arial"/>
          <w:b/>
          <w:sz w:val="24"/>
          <w:szCs w:val="24"/>
        </w:rPr>
      </w:pPr>
    </w:p>
    <w:p w14:paraId="7DA1B7D1" w14:textId="77777777" w:rsidR="004570E8" w:rsidRDefault="004570E8" w:rsidP="00760E54">
      <w:pPr>
        <w:pStyle w:val="NoSpacing"/>
        <w:ind w:left="720" w:hanging="720"/>
        <w:rPr>
          <w:rFonts w:ascii="Arial" w:hAnsi="Arial" w:cs="Arial"/>
          <w:b/>
          <w:sz w:val="24"/>
          <w:szCs w:val="24"/>
        </w:rPr>
      </w:pPr>
    </w:p>
    <w:p w14:paraId="7B738DDE" w14:textId="77777777" w:rsidR="002E7CEB" w:rsidRDefault="002E7CEB" w:rsidP="00760E54">
      <w:pPr>
        <w:pStyle w:val="NoSpacing"/>
        <w:ind w:left="720" w:hanging="720"/>
        <w:rPr>
          <w:rFonts w:ascii="Arial" w:hAnsi="Arial" w:cs="Arial"/>
          <w:b/>
          <w:sz w:val="24"/>
          <w:szCs w:val="24"/>
        </w:rPr>
      </w:pPr>
    </w:p>
    <w:p w14:paraId="50D419A6" w14:textId="31D806AD" w:rsidR="00760E54" w:rsidRDefault="001C176A" w:rsidP="00760E54">
      <w:pPr>
        <w:pStyle w:val="NoSpacing"/>
        <w:ind w:left="720" w:hanging="720"/>
        <w:rPr>
          <w:rFonts w:ascii="Arial" w:hAnsi="Arial" w:cs="Arial"/>
          <w:b/>
          <w:sz w:val="24"/>
          <w:szCs w:val="24"/>
        </w:rPr>
      </w:pPr>
      <w:r>
        <w:rPr>
          <w:rFonts w:ascii="Arial" w:hAnsi="Arial" w:cs="Arial"/>
          <w:b/>
          <w:sz w:val="24"/>
          <w:szCs w:val="24"/>
        </w:rPr>
        <w:lastRenderedPageBreak/>
        <w:t>10</w:t>
      </w:r>
      <w:r w:rsidR="0029150D">
        <w:rPr>
          <w:rFonts w:ascii="Arial" w:hAnsi="Arial" w:cs="Arial"/>
          <w:b/>
          <w:sz w:val="24"/>
          <w:szCs w:val="24"/>
        </w:rPr>
        <w:t>.0</w:t>
      </w:r>
      <w:r w:rsidR="0029150D">
        <w:rPr>
          <w:rFonts w:ascii="Arial" w:hAnsi="Arial" w:cs="Arial"/>
          <w:b/>
          <w:sz w:val="24"/>
          <w:szCs w:val="24"/>
        </w:rPr>
        <w:tab/>
      </w:r>
      <w:r w:rsidR="00760E54">
        <w:rPr>
          <w:rFonts w:ascii="Arial" w:hAnsi="Arial" w:cs="Arial"/>
          <w:b/>
          <w:sz w:val="24"/>
          <w:szCs w:val="24"/>
        </w:rPr>
        <w:t>FIVE YEAR INVESTMENT PRIORITIES</w:t>
      </w:r>
    </w:p>
    <w:p w14:paraId="73E8C566" w14:textId="77777777" w:rsidR="00760E54" w:rsidRDefault="00760E54" w:rsidP="00760E54">
      <w:pPr>
        <w:pStyle w:val="NoSpacing"/>
        <w:ind w:left="567" w:hanging="567"/>
        <w:rPr>
          <w:rFonts w:ascii="Arial" w:hAnsi="Arial" w:cs="Arial"/>
          <w:b/>
          <w:sz w:val="24"/>
          <w:szCs w:val="24"/>
        </w:rPr>
      </w:pPr>
    </w:p>
    <w:p w14:paraId="43E9E0ED" w14:textId="325DF1E7" w:rsidR="00760E54" w:rsidRDefault="001C176A" w:rsidP="00760E54">
      <w:pPr>
        <w:pStyle w:val="NoSpacing"/>
        <w:ind w:left="720" w:hanging="720"/>
        <w:rPr>
          <w:rFonts w:ascii="Arial" w:hAnsi="Arial" w:cs="Arial"/>
          <w:sz w:val="24"/>
          <w:szCs w:val="24"/>
        </w:rPr>
      </w:pPr>
      <w:r>
        <w:rPr>
          <w:rFonts w:ascii="Arial" w:hAnsi="Arial" w:cs="Arial"/>
          <w:sz w:val="24"/>
          <w:szCs w:val="24"/>
        </w:rPr>
        <w:t>10</w:t>
      </w:r>
      <w:r w:rsidR="00760E54">
        <w:rPr>
          <w:rFonts w:ascii="Arial" w:hAnsi="Arial" w:cs="Arial"/>
          <w:sz w:val="24"/>
          <w:szCs w:val="24"/>
        </w:rPr>
        <w:t xml:space="preserve">.1   </w:t>
      </w:r>
      <w:r w:rsidR="00760E54">
        <w:rPr>
          <w:rFonts w:ascii="Arial" w:hAnsi="Arial" w:cs="Arial"/>
          <w:sz w:val="24"/>
          <w:szCs w:val="24"/>
        </w:rPr>
        <w:tab/>
        <w:t>The shorter term investment priorities identified and confirmed through the stock condition survey information include:-</w:t>
      </w:r>
    </w:p>
    <w:p w14:paraId="7E66BC23" w14:textId="77777777" w:rsidR="00760E54" w:rsidRDefault="00760E54" w:rsidP="00760E54">
      <w:pPr>
        <w:pStyle w:val="NoSpacing"/>
        <w:ind w:left="567" w:hanging="567"/>
        <w:rPr>
          <w:rFonts w:ascii="Arial" w:hAnsi="Arial" w:cs="Arial"/>
          <w:sz w:val="24"/>
          <w:szCs w:val="24"/>
        </w:rPr>
      </w:pPr>
    </w:p>
    <w:p w14:paraId="464C74F7" w14:textId="1F5475BB" w:rsidR="00760E54" w:rsidRPr="00363B4F" w:rsidRDefault="00760E54" w:rsidP="002A458E">
      <w:pPr>
        <w:pStyle w:val="NoSpacing"/>
        <w:numPr>
          <w:ilvl w:val="0"/>
          <w:numId w:val="29"/>
        </w:numPr>
        <w:rPr>
          <w:rFonts w:ascii="Arial" w:hAnsi="Arial" w:cs="Arial"/>
          <w:sz w:val="24"/>
          <w:szCs w:val="24"/>
        </w:rPr>
      </w:pPr>
      <w:r w:rsidRPr="00363B4F">
        <w:rPr>
          <w:rFonts w:ascii="Arial" w:hAnsi="Arial" w:cs="Arial"/>
          <w:sz w:val="24"/>
          <w:szCs w:val="24"/>
        </w:rPr>
        <w:t>Heating Renewals</w:t>
      </w:r>
      <w:r w:rsidR="000D57BD">
        <w:rPr>
          <w:rFonts w:ascii="Arial" w:hAnsi="Arial" w:cs="Arial"/>
          <w:sz w:val="24"/>
          <w:szCs w:val="24"/>
        </w:rPr>
        <w:t xml:space="preserve"> – Queensland, Berryknowes, Hartlaw/Chirnside, mini multis</w:t>
      </w:r>
    </w:p>
    <w:p w14:paraId="7E2FF115" w14:textId="77777777" w:rsidR="00760E54" w:rsidRPr="00363B4F" w:rsidRDefault="00760E54" w:rsidP="002A458E">
      <w:pPr>
        <w:pStyle w:val="NoSpacing"/>
        <w:numPr>
          <w:ilvl w:val="0"/>
          <w:numId w:val="29"/>
        </w:numPr>
        <w:rPr>
          <w:rFonts w:ascii="Arial" w:hAnsi="Arial" w:cs="Arial"/>
          <w:sz w:val="24"/>
          <w:szCs w:val="24"/>
        </w:rPr>
      </w:pPr>
      <w:r w:rsidRPr="00363B4F">
        <w:rPr>
          <w:rFonts w:ascii="Arial" w:hAnsi="Arial" w:cs="Arial"/>
          <w:sz w:val="24"/>
          <w:szCs w:val="24"/>
        </w:rPr>
        <w:t>Lift renewal at Moss Heights</w:t>
      </w:r>
    </w:p>
    <w:p w14:paraId="1040AC2A" w14:textId="7972F35A" w:rsidR="00760E54" w:rsidRPr="00363B4F" w:rsidRDefault="00760E54" w:rsidP="002A458E">
      <w:pPr>
        <w:pStyle w:val="NoSpacing"/>
        <w:numPr>
          <w:ilvl w:val="0"/>
          <w:numId w:val="29"/>
        </w:numPr>
        <w:rPr>
          <w:rFonts w:ascii="Arial" w:hAnsi="Arial" w:cs="Arial"/>
          <w:sz w:val="24"/>
          <w:szCs w:val="24"/>
        </w:rPr>
      </w:pPr>
      <w:r w:rsidRPr="00363B4F">
        <w:rPr>
          <w:rFonts w:ascii="Arial" w:hAnsi="Arial" w:cs="Arial"/>
          <w:sz w:val="24"/>
          <w:szCs w:val="24"/>
        </w:rPr>
        <w:t>Kitchen renewals</w:t>
      </w:r>
      <w:r w:rsidR="000D57BD">
        <w:rPr>
          <w:rFonts w:ascii="Arial" w:hAnsi="Arial" w:cs="Arial"/>
          <w:sz w:val="24"/>
          <w:szCs w:val="24"/>
        </w:rPr>
        <w:t xml:space="preserve"> – various properties</w:t>
      </w:r>
    </w:p>
    <w:p w14:paraId="1C1992B7" w14:textId="3BD00D84" w:rsidR="00760E54" w:rsidRPr="00363B4F" w:rsidRDefault="00B56867" w:rsidP="002A458E">
      <w:pPr>
        <w:pStyle w:val="NoSpacing"/>
        <w:numPr>
          <w:ilvl w:val="0"/>
          <w:numId w:val="29"/>
        </w:numPr>
        <w:rPr>
          <w:rFonts w:ascii="Arial" w:hAnsi="Arial" w:cs="Arial"/>
          <w:sz w:val="24"/>
          <w:szCs w:val="24"/>
        </w:rPr>
      </w:pPr>
      <w:r>
        <w:rPr>
          <w:rFonts w:ascii="Arial" w:hAnsi="Arial" w:cs="Arial"/>
          <w:sz w:val="24"/>
          <w:szCs w:val="24"/>
        </w:rPr>
        <w:t xml:space="preserve">Communal </w:t>
      </w:r>
      <w:r w:rsidR="00760E54" w:rsidRPr="00363B4F">
        <w:rPr>
          <w:rFonts w:ascii="Arial" w:hAnsi="Arial" w:cs="Arial"/>
          <w:sz w:val="24"/>
          <w:szCs w:val="24"/>
        </w:rPr>
        <w:t>Electrical works in high rise and deck access properties</w:t>
      </w:r>
    </w:p>
    <w:p w14:paraId="1C1E2696" w14:textId="77777777" w:rsidR="00760E54" w:rsidRPr="00363B4F" w:rsidRDefault="00760E54" w:rsidP="002A458E">
      <w:pPr>
        <w:pStyle w:val="NoSpacing"/>
        <w:numPr>
          <w:ilvl w:val="0"/>
          <w:numId w:val="29"/>
        </w:numPr>
        <w:rPr>
          <w:rFonts w:ascii="Arial" w:hAnsi="Arial" w:cs="Arial"/>
          <w:sz w:val="24"/>
          <w:szCs w:val="24"/>
        </w:rPr>
      </w:pPr>
      <w:r w:rsidRPr="00363B4F">
        <w:rPr>
          <w:rFonts w:ascii="Arial" w:hAnsi="Arial" w:cs="Arial"/>
          <w:sz w:val="24"/>
          <w:szCs w:val="24"/>
        </w:rPr>
        <w:t>Ventilation works in high rise and deck access properties</w:t>
      </w:r>
    </w:p>
    <w:p w14:paraId="4BBB137F" w14:textId="77777777" w:rsidR="00C07E67" w:rsidRDefault="00760E54" w:rsidP="002A458E">
      <w:pPr>
        <w:pStyle w:val="NoSpacing"/>
        <w:numPr>
          <w:ilvl w:val="0"/>
          <w:numId w:val="29"/>
        </w:numPr>
        <w:rPr>
          <w:rFonts w:ascii="Arial" w:hAnsi="Arial" w:cs="Arial"/>
          <w:sz w:val="24"/>
          <w:szCs w:val="24"/>
        </w:rPr>
      </w:pPr>
      <w:r w:rsidRPr="00363B4F">
        <w:rPr>
          <w:rFonts w:ascii="Arial" w:hAnsi="Arial" w:cs="Arial"/>
          <w:sz w:val="24"/>
          <w:szCs w:val="24"/>
        </w:rPr>
        <w:t>High rise structural and external decoration works</w:t>
      </w:r>
    </w:p>
    <w:p w14:paraId="62E7C228" w14:textId="752A285A" w:rsidR="00C07E67" w:rsidRDefault="00C07E67" w:rsidP="00617472">
      <w:pPr>
        <w:pStyle w:val="NoSpacing"/>
        <w:rPr>
          <w:rFonts w:ascii="Arial" w:hAnsi="Arial" w:cs="Arial"/>
          <w:sz w:val="24"/>
          <w:szCs w:val="24"/>
        </w:rPr>
      </w:pPr>
    </w:p>
    <w:tbl>
      <w:tblPr>
        <w:tblStyle w:val="GridTable5Dark-Accent1"/>
        <w:tblW w:w="9662" w:type="dxa"/>
        <w:tblLook w:val="04A0" w:firstRow="1" w:lastRow="0" w:firstColumn="1" w:lastColumn="0" w:noHBand="0" w:noVBand="1"/>
      </w:tblPr>
      <w:tblGrid>
        <w:gridCol w:w="1838"/>
        <w:gridCol w:w="302"/>
        <w:gridCol w:w="1922"/>
        <w:gridCol w:w="1400"/>
        <w:gridCol w:w="1400"/>
        <w:gridCol w:w="1400"/>
        <w:gridCol w:w="1400"/>
      </w:tblGrid>
      <w:tr w:rsidR="000D57BD" w14:paraId="47C9C805" w14:textId="77777777" w:rsidTr="000D57B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2" w:type="dxa"/>
            <w:gridSpan w:val="4"/>
            <w:hideMark/>
          </w:tcPr>
          <w:p w14:paraId="3655C9E3" w14:textId="77777777" w:rsidR="000D57BD" w:rsidRDefault="000D57BD" w:rsidP="000D57BD">
            <w:pPr>
              <w:autoSpaceDE w:val="0"/>
              <w:autoSpaceDN w:val="0"/>
              <w:rPr>
                <w:color w:val="000000"/>
              </w:rPr>
            </w:pPr>
            <w:r>
              <w:rPr>
                <w:color w:val="000000"/>
              </w:rPr>
              <w:t>SHA Five Year Investment Programme</w:t>
            </w:r>
          </w:p>
          <w:p w14:paraId="239680A7" w14:textId="6603AECD" w:rsidR="000D57BD" w:rsidRDefault="000D57BD" w:rsidP="000D57BD">
            <w:pPr>
              <w:autoSpaceDE w:val="0"/>
              <w:autoSpaceDN w:val="0"/>
              <w:rPr>
                <w:color w:val="000000"/>
              </w:rPr>
            </w:pPr>
          </w:p>
        </w:tc>
        <w:tc>
          <w:tcPr>
            <w:tcW w:w="1400" w:type="dxa"/>
          </w:tcPr>
          <w:p w14:paraId="5FD2526B" w14:textId="77777777" w:rsidR="000D57BD" w:rsidRDefault="000D57BD">
            <w:pPr>
              <w:autoSpaceDE w:val="0"/>
              <w:autoSpaceDN w:val="0"/>
              <w:jc w:val="right"/>
              <w:cnfStyle w:val="100000000000" w:firstRow="1" w:lastRow="0" w:firstColumn="0" w:lastColumn="0" w:oddVBand="0" w:evenVBand="0" w:oddHBand="0" w:evenHBand="0" w:firstRowFirstColumn="0" w:firstRowLastColumn="0" w:lastRowFirstColumn="0" w:lastRowLastColumn="0"/>
              <w:rPr>
                <w:color w:val="000000"/>
              </w:rPr>
            </w:pPr>
          </w:p>
        </w:tc>
        <w:tc>
          <w:tcPr>
            <w:tcW w:w="1400" w:type="dxa"/>
          </w:tcPr>
          <w:p w14:paraId="22B0C537" w14:textId="77777777" w:rsidR="000D57BD" w:rsidRDefault="000D57BD">
            <w:pPr>
              <w:autoSpaceDE w:val="0"/>
              <w:autoSpaceDN w:val="0"/>
              <w:jc w:val="right"/>
              <w:cnfStyle w:val="100000000000" w:firstRow="1" w:lastRow="0" w:firstColumn="0" w:lastColumn="0" w:oddVBand="0" w:evenVBand="0" w:oddHBand="0" w:evenHBand="0" w:firstRowFirstColumn="0" w:firstRowLastColumn="0" w:lastRowFirstColumn="0" w:lastRowLastColumn="0"/>
              <w:rPr>
                <w:color w:val="000000"/>
              </w:rPr>
            </w:pPr>
          </w:p>
        </w:tc>
        <w:tc>
          <w:tcPr>
            <w:tcW w:w="1400" w:type="dxa"/>
          </w:tcPr>
          <w:p w14:paraId="728A897F" w14:textId="77777777" w:rsidR="000D57BD" w:rsidRDefault="000D57BD">
            <w:pPr>
              <w:autoSpaceDE w:val="0"/>
              <w:autoSpaceDN w:val="0"/>
              <w:jc w:val="right"/>
              <w:cnfStyle w:val="100000000000" w:firstRow="1" w:lastRow="0" w:firstColumn="0" w:lastColumn="0" w:oddVBand="0" w:evenVBand="0" w:oddHBand="0" w:evenHBand="0" w:firstRowFirstColumn="0" w:firstRowLastColumn="0" w:lastRowFirstColumn="0" w:lastRowLastColumn="0"/>
              <w:rPr>
                <w:color w:val="000000"/>
              </w:rPr>
            </w:pPr>
          </w:p>
        </w:tc>
      </w:tr>
      <w:tr w:rsidR="000D57BD" w14:paraId="7C4D8383" w14:textId="77777777" w:rsidTr="004570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hideMark/>
          </w:tcPr>
          <w:p w14:paraId="2D67C17F" w14:textId="77777777" w:rsidR="000D57BD" w:rsidRDefault="000D57BD">
            <w:pPr>
              <w:autoSpaceDE w:val="0"/>
              <w:autoSpaceDN w:val="0"/>
              <w:rPr>
                <w:color w:val="000000"/>
              </w:rPr>
            </w:pPr>
            <w:r>
              <w:rPr>
                <w:color w:val="000000"/>
              </w:rPr>
              <w:t>Year</w:t>
            </w:r>
          </w:p>
          <w:p w14:paraId="230B3D76" w14:textId="78F01522" w:rsidR="000D57BD" w:rsidRDefault="000D57BD">
            <w:pPr>
              <w:autoSpaceDE w:val="0"/>
              <w:autoSpaceDN w:val="0"/>
              <w:rPr>
                <w:color w:val="000000"/>
              </w:rPr>
            </w:pPr>
          </w:p>
        </w:tc>
        <w:tc>
          <w:tcPr>
            <w:tcW w:w="302" w:type="dxa"/>
          </w:tcPr>
          <w:p w14:paraId="0141A2F3" w14:textId="77777777" w:rsidR="000D57BD" w:rsidRDefault="000D57BD">
            <w:pPr>
              <w:autoSpaceDE w:val="0"/>
              <w:autoSpaceDN w:val="0"/>
              <w:jc w:val="right"/>
              <w:cnfStyle w:val="000000100000" w:firstRow="0" w:lastRow="0" w:firstColumn="0" w:lastColumn="0" w:oddVBand="0" w:evenVBand="0" w:oddHBand="1" w:evenHBand="0" w:firstRowFirstColumn="0" w:firstRowLastColumn="0" w:lastRowFirstColumn="0" w:lastRowLastColumn="0"/>
              <w:rPr>
                <w:color w:val="000000"/>
              </w:rPr>
            </w:pPr>
          </w:p>
        </w:tc>
        <w:tc>
          <w:tcPr>
            <w:tcW w:w="1922" w:type="dxa"/>
            <w:hideMark/>
          </w:tcPr>
          <w:p w14:paraId="4E14F7E7" w14:textId="77777777" w:rsidR="000D57BD" w:rsidRDefault="000D57BD" w:rsidP="004570E8">
            <w:pPr>
              <w:autoSpaceDE w:val="0"/>
              <w:autoSpaceDN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2021/22</w:t>
            </w:r>
          </w:p>
        </w:tc>
        <w:tc>
          <w:tcPr>
            <w:tcW w:w="1400" w:type="dxa"/>
            <w:hideMark/>
          </w:tcPr>
          <w:p w14:paraId="15773888" w14:textId="77777777" w:rsidR="000D57BD" w:rsidRDefault="000D57BD" w:rsidP="004570E8">
            <w:pPr>
              <w:autoSpaceDE w:val="0"/>
              <w:autoSpaceDN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2022/23</w:t>
            </w:r>
          </w:p>
        </w:tc>
        <w:tc>
          <w:tcPr>
            <w:tcW w:w="1400" w:type="dxa"/>
            <w:hideMark/>
          </w:tcPr>
          <w:p w14:paraId="19C06FA8" w14:textId="77777777" w:rsidR="000D57BD" w:rsidRDefault="000D57BD" w:rsidP="004570E8">
            <w:pPr>
              <w:autoSpaceDE w:val="0"/>
              <w:autoSpaceDN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2023/24</w:t>
            </w:r>
          </w:p>
        </w:tc>
        <w:tc>
          <w:tcPr>
            <w:tcW w:w="1400" w:type="dxa"/>
            <w:hideMark/>
          </w:tcPr>
          <w:p w14:paraId="068846FE" w14:textId="77777777" w:rsidR="000D57BD" w:rsidRDefault="000D57BD" w:rsidP="004570E8">
            <w:pPr>
              <w:autoSpaceDE w:val="0"/>
              <w:autoSpaceDN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2024/25</w:t>
            </w:r>
          </w:p>
        </w:tc>
        <w:tc>
          <w:tcPr>
            <w:tcW w:w="1400" w:type="dxa"/>
            <w:hideMark/>
          </w:tcPr>
          <w:p w14:paraId="35183246" w14:textId="77777777" w:rsidR="000D57BD" w:rsidRDefault="000D57BD" w:rsidP="004570E8">
            <w:pPr>
              <w:autoSpaceDE w:val="0"/>
              <w:autoSpaceDN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2025/26</w:t>
            </w:r>
          </w:p>
        </w:tc>
      </w:tr>
      <w:tr w:rsidR="000D57BD" w14:paraId="2A0786F5" w14:textId="77777777" w:rsidTr="004570E8">
        <w:trPr>
          <w:trHeight w:val="290"/>
        </w:trPr>
        <w:tc>
          <w:tcPr>
            <w:cnfStyle w:val="001000000000" w:firstRow="0" w:lastRow="0" w:firstColumn="1" w:lastColumn="0" w:oddVBand="0" w:evenVBand="0" w:oddHBand="0" w:evenHBand="0" w:firstRowFirstColumn="0" w:firstRowLastColumn="0" w:lastRowFirstColumn="0" w:lastRowLastColumn="0"/>
            <w:tcW w:w="1838" w:type="dxa"/>
            <w:hideMark/>
          </w:tcPr>
          <w:p w14:paraId="44BB41DC" w14:textId="77777777" w:rsidR="000D57BD" w:rsidRDefault="000D57BD">
            <w:pPr>
              <w:autoSpaceDE w:val="0"/>
              <w:autoSpaceDN w:val="0"/>
              <w:rPr>
                <w:color w:val="000000"/>
              </w:rPr>
            </w:pPr>
            <w:r>
              <w:rPr>
                <w:color w:val="000000"/>
              </w:rPr>
              <w:t>Major Repairs (Capital)</w:t>
            </w:r>
          </w:p>
        </w:tc>
        <w:tc>
          <w:tcPr>
            <w:tcW w:w="302" w:type="dxa"/>
          </w:tcPr>
          <w:p w14:paraId="5EDA65C5" w14:textId="77777777" w:rsidR="000D57BD" w:rsidRDefault="000D57BD">
            <w:pPr>
              <w:autoSpaceDE w:val="0"/>
              <w:autoSpaceDN w:val="0"/>
              <w:jc w:val="right"/>
              <w:cnfStyle w:val="000000000000" w:firstRow="0" w:lastRow="0" w:firstColumn="0" w:lastColumn="0" w:oddVBand="0" w:evenVBand="0" w:oddHBand="0" w:evenHBand="0" w:firstRowFirstColumn="0" w:firstRowLastColumn="0" w:lastRowFirstColumn="0" w:lastRowLastColumn="0"/>
              <w:rPr>
                <w:color w:val="000000"/>
              </w:rPr>
            </w:pPr>
          </w:p>
        </w:tc>
        <w:tc>
          <w:tcPr>
            <w:tcW w:w="1922" w:type="dxa"/>
            <w:hideMark/>
          </w:tcPr>
          <w:p w14:paraId="7B7F1007" w14:textId="77777777" w:rsidR="000D57BD" w:rsidRDefault="000D57BD" w:rsidP="004570E8">
            <w:pPr>
              <w:autoSpaceDE w:val="0"/>
              <w:autoSpaceDN w:val="0"/>
              <w:cnfStyle w:val="000000000000" w:firstRow="0" w:lastRow="0" w:firstColumn="0" w:lastColumn="0" w:oddVBand="0" w:evenVBand="0" w:oddHBand="0" w:evenHBand="0" w:firstRowFirstColumn="0" w:firstRowLastColumn="0" w:lastRowFirstColumn="0" w:lastRowLastColumn="0"/>
              <w:rPr>
                <w:color w:val="000000"/>
              </w:rPr>
            </w:pPr>
            <w:r>
              <w:rPr>
                <w:color w:val="000000"/>
              </w:rPr>
              <w:t>£4,671,173</w:t>
            </w:r>
          </w:p>
        </w:tc>
        <w:tc>
          <w:tcPr>
            <w:tcW w:w="1400" w:type="dxa"/>
            <w:hideMark/>
          </w:tcPr>
          <w:p w14:paraId="5496D819" w14:textId="77777777" w:rsidR="000D57BD" w:rsidRDefault="000D57BD" w:rsidP="004570E8">
            <w:pPr>
              <w:autoSpaceDE w:val="0"/>
              <w:autoSpaceDN w:val="0"/>
              <w:cnfStyle w:val="000000000000" w:firstRow="0" w:lastRow="0" w:firstColumn="0" w:lastColumn="0" w:oddVBand="0" w:evenVBand="0" w:oddHBand="0" w:evenHBand="0" w:firstRowFirstColumn="0" w:firstRowLastColumn="0" w:lastRowFirstColumn="0" w:lastRowLastColumn="0"/>
              <w:rPr>
                <w:color w:val="000000"/>
              </w:rPr>
            </w:pPr>
            <w:r>
              <w:rPr>
                <w:color w:val="000000"/>
              </w:rPr>
              <w:t>£2,807,986</w:t>
            </w:r>
          </w:p>
        </w:tc>
        <w:tc>
          <w:tcPr>
            <w:tcW w:w="1400" w:type="dxa"/>
            <w:hideMark/>
          </w:tcPr>
          <w:p w14:paraId="39ED2527" w14:textId="77777777" w:rsidR="000D57BD" w:rsidRDefault="000D57BD" w:rsidP="004570E8">
            <w:pPr>
              <w:autoSpaceDE w:val="0"/>
              <w:autoSpaceDN w:val="0"/>
              <w:cnfStyle w:val="000000000000" w:firstRow="0" w:lastRow="0" w:firstColumn="0" w:lastColumn="0" w:oddVBand="0" w:evenVBand="0" w:oddHBand="0" w:evenHBand="0" w:firstRowFirstColumn="0" w:firstRowLastColumn="0" w:lastRowFirstColumn="0" w:lastRowLastColumn="0"/>
              <w:rPr>
                <w:color w:val="000000"/>
              </w:rPr>
            </w:pPr>
            <w:r>
              <w:rPr>
                <w:color w:val="000000"/>
              </w:rPr>
              <w:t>£2,892,226</w:t>
            </w:r>
          </w:p>
        </w:tc>
        <w:tc>
          <w:tcPr>
            <w:tcW w:w="1400" w:type="dxa"/>
            <w:hideMark/>
          </w:tcPr>
          <w:p w14:paraId="59B71C7D" w14:textId="77777777" w:rsidR="000D57BD" w:rsidRDefault="000D57BD" w:rsidP="004570E8">
            <w:pPr>
              <w:autoSpaceDE w:val="0"/>
              <w:autoSpaceDN w:val="0"/>
              <w:cnfStyle w:val="000000000000" w:firstRow="0" w:lastRow="0" w:firstColumn="0" w:lastColumn="0" w:oddVBand="0" w:evenVBand="0" w:oddHBand="0" w:evenHBand="0" w:firstRowFirstColumn="0" w:firstRowLastColumn="0" w:lastRowFirstColumn="0" w:lastRowLastColumn="0"/>
              <w:rPr>
                <w:color w:val="000000"/>
              </w:rPr>
            </w:pPr>
            <w:r>
              <w:rPr>
                <w:color w:val="000000"/>
              </w:rPr>
              <w:t>£2,978,993</w:t>
            </w:r>
          </w:p>
        </w:tc>
        <w:tc>
          <w:tcPr>
            <w:tcW w:w="1400" w:type="dxa"/>
            <w:hideMark/>
          </w:tcPr>
          <w:p w14:paraId="60CCC0A6" w14:textId="77777777" w:rsidR="000D57BD" w:rsidRDefault="000D57BD" w:rsidP="004570E8">
            <w:pPr>
              <w:autoSpaceDE w:val="0"/>
              <w:autoSpaceDN w:val="0"/>
              <w:cnfStyle w:val="000000000000" w:firstRow="0" w:lastRow="0" w:firstColumn="0" w:lastColumn="0" w:oddVBand="0" w:evenVBand="0" w:oddHBand="0" w:evenHBand="0" w:firstRowFirstColumn="0" w:firstRowLastColumn="0" w:lastRowFirstColumn="0" w:lastRowLastColumn="0"/>
              <w:rPr>
                <w:color w:val="000000"/>
              </w:rPr>
            </w:pPr>
            <w:r>
              <w:rPr>
                <w:color w:val="000000"/>
              </w:rPr>
              <w:t>£3,068,362</w:t>
            </w:r>
          </w:p>
        </w:tc>
      </w:tr>
      <w:tr w:rsidR="000D57BD" w14:paraId="3E371F4B" w14:textId="77777777" w:rsidTr="004570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hideMark/>
          </w:tcPr>
          <w:p w14:paraId="7DD138FF" w14:textId="77777777" w:rsidR="000D57BD" w:rsidRDefault="000D57BD">
            <w:pPr>
              <w:autoSpaceDE w:val="0"/>
              <w:autoSpaceDN w:val="0"/>
              <w:rPr>
                <w:color w:val="000000"/>
              </w:rPr>
            </w:pPr>
            <w:r>
              <w:rPr>
                <w:color w:val="000000"/>
              </w:rPr>
              <w:t>Major Repairs (Revenue)</w:t>
            </w:r>
          </w:p>
        </w:tc>
        <w:tc>
          <w:tcPr>
            <w:tcW w:w="2224" w:type="dxa"/>
            <w:gridSpan w:val="2"/>
            <w:hideMark/>
          </w:tcPr>
          <w:p w14:paraId="5E84803A" w14:textId="77777777" w:rsidR="000D57BD" w:rsidRDefault="000D57BD" w:rsidP="004570E8">
            <w:pPr>
              <w:autoSpaceDE w:val="0"/>
              <w:autoSpaceDN w:val="0"/>
              <w:cnfStyle w:val="000000100000" w:firstRow="0" w:lastRow="0" w:firstColumn="0" w:lastColumn="0" w:oddVBand="0" w:evenVBand="0" w:oddHBand="1" w:evenHBand="0" w:firstRowFirstColumn="0" w:firstRowLastColumn="0" w:lastRowFirstColumn="0" w:lastRowLastColumn="0"/>
              <w:rPr>
                <w:color w:val="000000"/>
              </w:rPr>
            </w:pPr>
            <w:r>
              <w:rPr>
                <w:color w:val="000000"/>
              </w:rPr>
              <w:t>£1,274,047</w:t>
            </w:r>
          </w:p>
        </w:tc>
        <w:tc>
          <w:tcPr>
            <w:tcW w:w="1400" w:type="dxa"/>
            <w:hideMark/>
          </w:tcPr>
          <w:p w14:paraId="1C381900" w14:textId="77777777" w:rsidR="000D57BD" w:rsidRDefault="000D57BD" w:rsidP="004570E8">
            <w:pPr>
              <w:autoSpaceDE w:val="0"/>
              <w:autoSpaceDN w:val="0"/>
              <w:cnfStyle w:val="000000100000" w:firstRow="0" w:lastRow="0" w:firstColumn="0" w:lastColumn="0" w:oddVBand="0" w:evenVBand="0" w:oddHBand="1" w:evenHBand="0" w:firstRowFirstColumn="0" w:firstRowLastColumn="0" w:lastRowFirstColumn="0" w:lastRowLastColumn="0"/>
              <w:rPr>
                <w:color w:val="000000"/>
              </w:rPr>
            </w:pPr>
            <w:r>
              <w:rPr>
                <w:color w:val="000000"/>
              </w:rPr>
              <w:t>£743,562</w:t>
            </w:r>
          </w:p>
        </w:tc>
        <w:tc>
          <w:tcPr>
            <w:tcW w:w="1400" w:type="dxa"/>
            <w:hideMark/>
          </w:tcPr>
          <w:p w14:paraId="2F23C601" w14:textId="77777777" w:rsidR="000D57BD" w:rsidRDefault="000D57BD" w:rsidP="004570E8">
            <w:pPr>
              <w:autoSpaceDE w:val="0"/>
              <w:autoSpaceDN w:val="0"/>
              <w:cnfStyle w:val="000000100000" w:firstRow="0" w:lastRow="0" w:firstColumn="0" w:lastColumn="0" w:oddVBand="0" w:evenVBand="0" w:oddHBand="1" w:evenHBand="0" w:firstRowFirstColumn="0" w:firstRowLastColumn="0" w:lastRowFirstColumn="0" w:lastRowLastColumn="0"/>
              <w:rPr>
                <w:color w:val="000000"/>
              </w:rPr>
            </w:pPr>
            <w:r>
              <w:rPr>
                <w:color w:val="000000"/>
              </w:rPr>
              <w:t>£765,869</w:t>
            </w:r>
          </w:p>
        </w:tc>
        <w:tc>
          <w:tcPr>
            <w:tcW w:w="1400" w:type="dxa"/>
            <w:hideMark/>
          </w:tcPr>
          <w:p w14:paraId="0A6FE643" w14:textId="77777777" w:rsidR="000D57BD" w:rsidRDefault="000D57BD" w:rsidP="004570E8">
            <w:pPr>
              <w:autoSpaceDE w:val="0"/>
              <w:autoSpaceDN w:val="0"/>
              <w:cnfStyle w:val="000000100000" w:firstRow="0" w:lastRow="0" w:firstColumn="0" w:lastColumn="0" w:oddVBand="0" w:evenVBand="0" w:oddHBand="1" w:evenHBand="0" w:firstRowFirstColumn="0" w:firstRowLastColumn="0" w:lastRowFirstColumn="0" w:lastRowLastColumn="0"/>
              <w:rPr>
                <w:color w:val="000000"/>
              </w:rPr>
            </w:pPr>
            <w:r>
              <w:rPr>
                <w:color w:val="000000"/>
              </w:rPr>
              <w:t>£788,845</w:t>
            </w:r>
          </w:p>
        </w:tc>
        <w:tc>
          <w:tcPr>
            <w:tcW w:w="1400" w:type="dxa"/>
            <w:hideMark/>
          </w:tcPr>
          <w:p w14:paraId="01E16046" w14:textId="77777777" w:rsidR="000D57BD" w:rsidRDefault="000D57BD" w:rsidP="004570E8">
            <w:pPr>
              <w:autoSpaceDE w:val="0"/>
              <w:autoSpaceDN w:val="0"/>
              <w:cnfStyle w:val="000000100000" w:firstRow="0" w:lastRow="0" w:firstColumn="0" w:lastColumn="0" w:oddVBand="0" w:evenVBand="0" w:oddHBand="1" w:evenHBand="0" w:firstRowFirstColumn="0" w:firstRowLastColumn="0" w:lastRowFirstColumn="0" w:lastRowLastColumn="0"/>
              <w:rPr>
                <w:color w:val="000000"/>
              </w:rPr>
            </w:pPr>
            <w:r>
              <w:rPr>
                <w:color w:val="000000"/>
              </w:rPr>
              <w:t>£812,510</w:t>
            </w:r>
          </w:p>
        </w:tc>
      </w:tr>
      <w:tr w:rsidR="000D57BD" w14:paraId="5D26EEEE" w14:textId="77777777" w:rsidTr="004570E8">
        <w:trPr>
          <w:trHeight w:val="290"/>
        </w:trPr>
        <w:tc>
          <w:tcPr>
            <w:cnfStyle w:val="001000000000" w:firstRow="0" w:lastRow="0" w:firstColumn="1" w:lastColumn="0" w:oddVBand="0" w:evenVBand="0" w:oddHBand="0" w:evenHBand="0" w:firstRowFirstColumn="0" w:firstRowLastColumn="0" w:lastRowFirstColumn="0" w:lastRowLastColumn="0"/>
            <w:tcW w:w="1838" w:type="dxa"/>
            <w:hideMark/>
          </w:tcPr>
          <w:p w14:paraId="12F5C7CE" w14:textId="77777777" w:rsidR="000D57BD" w:rsidRDefault="000D57BD">
            <w:pPr>
              <w:autoSpaceDE w:val="0"/>
              <w:autoSpaceDN w:val="0"/>
              <w:rPr>
                <w:color w:val="000000"/>
              </w:rPr>
            </w:pPr>
            <w:r>
              <w:rPr>
                <w:color w:val="000000"/>
              </w:rPr>
              <w:t>Total</w:t>
            </w:r>
          </w:p>
          <w:p w14:paraId="63B84D1F" w14:textId="5BD845AC" w:rsidR="000D57BD" w:rsidRDefault="000D57BD">
            <w:pPr>
              <w:autoSpaceDE w:val="0"/>
              <w:autoSpaceDN w:val="0"/>
              <w:rPr>
                <w:color w:val="000000"/>
              </w:rPr>
            </w:pPr>
          </w:p>
        </w:tc>
        <w:tc>
          <w:tcPr>
            <w:tcW w:w="302" w:type="dxa"/>
          </w:tcPr>
          <w:p w14:paraId="30739D0B" w14:textId="77777777" w:rsidR="000D57BD" w:rsidRDefault="000D57BD">
            <w:pPr>
              <w:autoSpaceDE w:val="0"/>
              <w:autoSpaceDN w:val="0"/>
              <w:jc w:val="right"/>
              <w:cnfStyle w:val="000000000000" w:firstRow="0" w:lastRow="0" w:firstColumn="0" w:lastColumn="0" w:oddVBand="0" w:evenVBand="0" w:oddHBand="0" w:evenHBand="0" w:firstRowFirstColumn="0" w:firstRowLastColumn="0" w:lastRowFirstColumn="0" w:lastRowLastColumn="0"/>
              <w:rPr>
                <w:color w:val="000000"/>
              </w:rPr>
            </w:pPr>
          </w:p>
        </w:tc>
        <w:tc>
          <w:tcPr>
            <w:tcW w:w="1922" w:type="dxa"/>
            <w:hideMark/>
          </w:tcPr>
          <w:p w14:paraId="5E5C6F5C" w14:textId="77777777" w:rsidR="000D57BD" w:rsidRDefault="000D57BD" w:rsidP="004570E8">
            <w:pPr>
              <w:autoSpaceDE w:val="0"/>
              <w:autoSpaceDN w:val="0"/>
              <w:cnfStyle w:val="000000000000" w:firstRow="0" w:lastRow="0" w:firstColumn="0" w:lastColumn="0" w:oddVBand="0" w:evenVBand="0" w:oddHBand="0" w:evenHBand="0" w:firstRowFirstColumn="0" w:firstRowLastColumn="0" w:lastRowFirstColumn="0" w:lastRowLastColumn="0"/>
              <w:rPr>
                <w:color w:val="000000"/>
              </w:rPr>
            </w:pPr>
            <w:r>
              <w:rPr>
                <w:color w:val="000000"/>
              </w:rPr>
              <w:t>£5,945,220</w:t>
            </w:r>
          </w:p>
        </w:tc>
        <w:tc>
          <w:tcPr>
            <w:tcW w:w="1400" w:type="dxa"/>
            <w:hideMark/>
          </w:tcPr>
          <w:p w14:paraId="1B28F763" w14:textId="77777777" w:rsidR="000D57BD" w:rsidRDefault="000D57BD" w:rsidP="004570E8">
            <w:pPr>
              <w:autoSpaceDE w:val="0"/>
              <w:autoSpaceDN w:val="0"/>
              <w:cnfStyle w:val="000000000000" w:firstRow="0" w:lastRow="0" w:firstColumn="0" w:lastColumn="0" w:oddVBand="0" w:evenVBand="0" w:oddHBand="0" w:evenHBand="0" w:firstRowFirstColumn="0" w:firstRowLastColumn="0" w:lastRowFirstColumn="0" w:lastRowLastColumn="0"/>
              <w:rPr>
                <w:color w:val="000000"/>
              </w:rPr>
            </w:pPr>
            <w:r>
              <w:rPr>
                <w:color w:val="000000"/>
              </w:rPr>
              <w:t>£3,551,548</w:t>
            </w:r>
          </w:p>
        </w:tc>
        <w:tc>
          <w:tcPr>
            <w:tcW w:w="1400" w:type="dxa"/>
            <w:hideMark/>
          </w:tcPr>
          <w:p w14:paraId="0DA75813" w14:textId="77777777" w:rsidR="000D57BD" w:rsidRDefault="000D57BD" w:rsidP="004570E8">
            <w:pPr>
              <w:autoSpaceDE w:val="0"/>
              <w:autoSpaceDN w:val="0"/>
              <w:cnfStyle w:val="000000000000" w:firstRow="0" w:lastRow="0" w:firstColumn="0" w:lastColumn="0" w:oddVBand="0" w:evenVBand="0" w:oddHBand="0" w:evenHBand="0" w:firstRowFirstColumn="0" w:firstRowLastColumn="0" w:lastRowFirstColumn="0" w:lastRowLastColumn="0"/>
              <w:rPr>
                <w:color w:val="000000"/>
              </w:rPr>
            </w:pPr>
            <w:r>
              <w:rPr>
                <w:color w:val="000000"/>
              </w:rPr>
              <w:t>£3,658,095</w:t>
            </w:r>
          </w:p>
        </w:tc>
        <w:tc>
          <w:tcPr>
            <w:tcW w:w="1400" w:type="dxa"/>
            <w:hideMark/>
          </w:tcPr>
          <w:p w14:paraId="67EA92D6" w14:textId="77777777" w:rsidR="000D57BD" w:rsidRDefault="000D57BD" w:rsidP="004570E8">
            <w:pPr>
              <w:autoSpaceDE w:val="0"/>
              <w:autoSpaceDN w:val="0"/>
              <w:cnfStyle w:val="000000000000" w:firstRow="0" w:lastRow="0" w:firstColumn="0" w:lastColumn="0" w:oddVBand="0" w:evenVBand="0" w:oddHBand="0" w:evenHBand="0" w:firstRowFirstColumn="0" w:firstRowLastColumn="0" w:lastRowFirstColumn="0" w:lastRowLastColumn="0"/>
              <w:rPr>
                <w:color w:val="000000"/>
              </w:rPr>
            </w:pPr>
            <w:r>
              <w:rPr>
                <w:color w:val="000000"/>
              </w:rPr>
              <w:t>£3,767,838</w:t>
            </w:r>
          </w:p>
        </w:tc>
        <w:tc>
          <w:tcPr>
            <w:tcW w:w="1400" w:type="dxa"/>
            <w:hideMark/>
          </w:tcPr>
          <w:p w14:paraId="2D1015F4" w14:textId="77777777" w:rsidR="000D57BD" w:rsidRDefault="000D57BD" w:rsidP="004570E8">
            <w:pPr>
              <w:autoSpaceDE w:val="0"/>
              <w:autoSpaceDN w:val="0"/>
              <w:cnfStyle w:val="000000000000" w:firstRow="0" w:lastRow="0" w:firstColumn="0" w:lastColumn="0" w:oddVBand="0" w:evenVBand="0" w:oddHBand="0" w:evenHBand="0" w:firstRowFirstColumn="0" w:firstRowLastColumn="0" w:lastRowFirstColumn="0" w:lastRowLastColumn="0"/>
              <w:rPr>
                <w:color w:val="000000"/>
              </w:rPr>
            </w:pPr>
            <w:r>
              <w:rPr>
                <w:color w:val="000000"/>
              </w:rPr>
              <w:t>£3,880,873</w:t>
            </w:r>
          </w:p>
        </w:tc>
      </w:tr>
    </w:tbl>
    <w:p w14:paraId="6D5B0711" w14:textId="6B4C7915" w:rsidR="000D57BD" w:rsidRDefault="000D57BD" w:rsidP="00617472">
      <w:pPr>
        <w:pStyle w:val="NoSpacing"/>
        <w:rPr>
          <w:rFonts w:ascii="Arial" w:hAnsi="Arial" w:cs="Arial"/>
          <w:sz w:val="24"/>
          <w:szCs w:val="24"/>
        </w:rPr>
      </w:pPr>
    </w:p>
    <w:p w14:paraId="6FCE0ED7" w14:textId="0A521487" w:rsidR="000D57BD" w:rsidRDefault="000D57BD" w:rsidP="00617472">
      <w:pPr>
        <w:pStyle w:val="NoSpacing"/>
        <w:rPr>
          <w:rFonts w:ascii="Arial" w:hAnsi="Arial" w:cs="Arial"/>
          <w:sz w:val="24"/>
          <w:szCs w:val="24"/>
        </w:rPr>
      </w:pPr>
    </w:p>
    <w:p w14:paraId="59A7A7BE" w14:textId="77777777" w:rsidR="008F77E3" w:rsidRDefault="008F77E3" w:rsidP="006F7FC1">
      <w:pPr>
        <w:ind w:firstLine="720"/>
        <w:rPr>
          <w:rFonts w:ascii="Arial" w:hAnsi="Arial" w:cs="Arial"/>
          <w:b/>
        </w:rPr>
      </w:pPr>
      <w:r w:rsidRPr="00A559B5">
        <w:rPr>
          <w:rFonts w:ascii="Arial" w:hAnsi="Arial" w:cs="Arial"/>
          <w:b/>
        </w:rPr>
        <w:t xml:space="preserve">New Homes </w:t>
      </w:r>
    </w:p>
    <w:p w14:paraId="0FDB1B03" w14:textId="77777777" w:rsidR="00A87BAC" w:rsidRDefault="00A87BAC" w:rsidP="006F7FC1">
      <w:pPr>
        <w:rPr>
          <w:rFonts w:ascii="Arial" w:hAnsi="Arial" w:cs="Arial"/>
        </w:rPr>
      </w:pPr>
    </w:p>
    <w:p w14:paraId="63A806A6" w14:textId="682C8855" w:rsidR="00C07E67" w:rsidRPr="0029150D" w:rsidRDefault="001C176A" w:rsidP="0029150D">
      <w:pPr>
        <w:ind w:left="720" w:hanging="720"/>
        <w:rPr>
          <w:rFonts w:ascii="Arial" w:hAnsi="Arial" w:cs="Arial"/>
        </w:rPr>
      </w:pPr>
      <w:r>
        <w:rPr>
          <w:rFonts w:ascii="Arial" w:hAnsi="Arial" w:cs="Arial"/>
        </w:rPr>
        <w:t>10</w:t>
      </w:r>
      <w:r w:rsidR="0029150D">
        <w:rPr>
          <w:rFonts w:ascii="Arial" w:hAnsi="Arial" w:cs="Arial"/>
        </w:rPr>
        <w:t>.</w:t>
      </w:r>
      <w:r w:rsidR="000D57BD">
        <w:rPr>
          <w:rFonts w:ascii="Arial" w:hAnsi="Arial" w:cs="Arial"/>
        </w:rPr>
        <w:t>2</w:t>
      </w:r>
      <w:r w:rsidR="0029150D">
        <w:rPr>
          <w:rFonts w:ascii="Arial" w:hAnsi="Arial" w:cs="Arial"/>
        </w:rPr>
        <w:tab/>
      </w:r>
      <w:r w:rsidR="00C07E67" w:rsidRPr="0029150D">
        <w:rPr>
          <w:rFonts w:ascii="Arial" w:hAnsi="Arial" w:cs="Arial"/>
        </w:rPr>
        <w:t xml:space="preserve">The Association will complete new homes by </w:t>
      </w:r>
      <w:r w:rsidR="00B56867">
        <w:rPr>
          <w:rFonts w:ascii="Arial" w:hAnsi="Arial" w:cs="Arial"/>
        </w:rPr>
        <w:t>the end of 20</w:t>
      </w:r>
      <w:r w:rsidR="00C07E67" w:rsidRPr="0029150D">
        <w:rPr>
          <w:rFonts w:ascii="Arial" w:hAnsi="Arial" w:cs="Arial"/>
        </w:rPr>
        <w:t>22</w:t>
      </w:r>
    </w:p>
    <w:p w14:paraId="4013EFDD" w14:textId="77777777" w:rsidR="00C07E67" w:rsidRDefault="00C07E67" w:rsidP="00617472">
      <w:pPr>
        <w:pStyle w:val="ListParagraph"/>
        <w:ind w:left="1080"/>
        <w:rPr>
          <w:rFonts w:ascii="Arial" w:hAnsi="Arial" w:cs="Arial"/>
        </w:rPr>
      </w:pPr>
    </w:p>
    <w:p w14:paraId="57E5B7CB" w14:textId="77777777" w:rsidR="00C07E67" w:rsidRDefault="00C07E67" w:rsidP="002A458E">
      <w:pPr>
        <w:pStyle w:val="ListParagraph"/>
        <w:numPr>
          <w:ilvl w:val="0"/>
          <w:numId w:val="34"/>
        </w:numPr>
        <w:ind w:left="1260"/>
        <w:rPr>
          <w:rFonts w:ascii="Arial" w:hAnsi="Arial" w:cs="Arial"/>
        </w:rPr>
      </w:pPr>
      <w:r>
        <w:rPr>
          <w:rFonts w:ascii="Arial" w:hAnsi="Arial" w:cs="Arial"/>
        </w:rPr>
        <w:t>Allison Street (49 units)</w:t>
      </w:r>
    </w:p>
    <w:p w14:paraId="22C8BDAA" w14:textId="29583CF1" w:rsidR="00C07E67" w:rsidRDefault="00C07E67" w:rsidP="002A458E">
      <w:pPr>
        <w:pStyle w:val="ListParagraph"/>
        <w:numPr>
          <w:ilvl w:val="0"/>
          <w:numId w:val="34"/>
        </w:numPr>
        <w:ind w:left="1260"/>
        <w:rPr>
          <w:rFonts w:ascii="Arial" w:hAnsi="Arial" w:cs="Arial"/>
        </w:rPr>
      </w:pPr>
      <w:r>
        <w:rPr>
          <w:rFonts w:ascii="Arial" w:hAnsi="Arial" w:cs="Arial"/>
        </w:rPr>
        <w:t>Phases 2 &amp; 3 St. Andrews Drive (</w:t>
      </w:r>
      <w:r w:rsidR="00B56867">
        <w:rPr>
          <w:rFonts w:ascii="Arial" w:hAnsi="Arial" w:cs="Arial"/>
        </w:rPr>
        <w:t>91</w:t>
      </w:r>
      <w:r>
        <w:rPr>
          <w:rFonts w:ascii="Arial" w:hAnsi="Arial" w:cs="Arial"/>
        </w:rPr>
        <w:t xml:space="preserve"> units</w:t>
      </w:r>
      <w:r w:rsidR="00B56867">
        <w:rPr>
          <w:rFonts w:ascii="Arial" w:hAnsi="Arial" w:cs="Arial"/>
        </w:rPr>
        <w:t xml:space="preserve"> + 29 Shared Equity</w:t>
      </w:r>
      <w:r>
        <w:rPr>
          <w:rFonts w:ascii="Arial" w:hAnsi="Arial" w:cs="Arial"/>
        </w:rPr>
        <w:t>)</w:t>
      </w:r>
    </w:p>
    <w:p w14:paraId="3926C3EA" w14:textId="65B48E2A" w:rsidR="00B56867" w:rsidRDefault="00B56867" w:rsidP="002A458E">
      <w:pPr>
        <w:pStyle w:val="ListParagraph"/>
        <w:numPr>
          <w:ilvl w:val="0"/>
          <w:numId w:val="34"/>
        </w:numPr>
        <w:ind w:left="1260"/>
        <w:rPr>
          <w:rFonts w:ascii="Arial" w:hAnsi="Arial" w:cs="Arial"/>
        </w:rPr>
      </w:pPr>
      <w:r>
        <w:rPr>
          <w:rFonts w:ascii="Arial" w:hAnsi="Arial" w:cs="Arial"/>
        </w:rPr>
        <w:t>Pollokshields Tenements (6 units)</w:t>
      </w:r>
    </w:p>
    <w:p w14:paraId="0A20F136" w14:textId="77777777" w:rsidR="00C07E67" w:rsidRDefault="00C07E67" w:rsidP="00C07E67">
      <w:pPr>
        <w:rPr>
          <w:rFonts w:ascii="Arial" w:hAnsi="Arial" w:cs="Arial"/>
        </w:rPr>
      </w:pPr>
    </w:p>
    <w:p w14:paraId="2CD25EEA" w14:textId="3891A708" w:rsidR="00C07E67" w:rsidRDefault="001C176A" w:rsidP="0029150D">
      <w:pPr>
        <w:ind w:left="720" w:hanging="720"/>
        <w:rPr>
          <w:rFonts w:ascii="Arial" w:hAnsi="Arial" w:cs="Arial"/>
        </w:rPr>
      </w:pPr>
      <w:r>
        <w:rPr>
          <w:rFonts w:ascii="Arial" w:hAnsi="Arial" w:cs="Arial"/>
        </w:rPr>
        <w:t>10</w:t>
      </w:r>
      <w:r w:rsidR="00C07E67">
        <w:rPr>
          <w:rFonts w:ascii="Arial" w:hAnsi="Arial" w:cs="Arial"/>
        </w:rPr>
        <w:t>.</w:t>
      </w:r>
      <w:r w:rsidR="000D57BD">
        <w:rPr>
          <w:rFonts w:ascii="Arial" w:hAnsi="Arial" w:cs="Arial"/>
        </w:rPr>
        <w:t>3</w:t>
      </w:r>
      <w:r w:rsidR="00C07E67">
        <w:rPr>
          <w:rFonts w:ascii="Arial" w:hAnsi="Arial" w:cs="Arial"/>
        </w:rPr>
        <w:tab/>
        <w:t>Following on from this the only pipeline project is Moss Park Boulevard church site</w:t>
      </w:r>
      <w:r w:rsidR="00B56867">
        <w:rPr>
          <w:rFonts w:ascii="Arial" w:hAnsi="Arial" w:cs="Arial"/>
        </w:rPr>
        <w:t xml:space="preserve">.  </w:t>
      </w:r>
      <w:r w:rsidR="000D57BD">
        <w:rPr>
          <w:rFonts w:ascii="Arial" w:hAnsi="Arial" w:cs="Arial"/>
        </w:rPr>
        <w:t>There are project proposals under review for Albert Drive.  T</w:t>
      </w:r>
      <w:r w:rsidR="00C07E67">
        <w:rPr>
          <w:rFonts w:ascii="Arial" w:hAnsi="Arial" w:cs="Arial"/>
        </w:rPr>
        <w:t xml:space="preserve">he Association has financial capacity to build more homes </w:t>
      </w:r>
      <w:r w:rsidR="000D57BD">
        <w:rPr>
          <w:rFonts w:ascii="Arial" w:hAnsi="Arial" w:cs="Arial"/>
        </w:rPr>
        <w:t xml:space="preserve">but </w:t>
      </w:r>
      <w:r w:rsidR="00C07E67">
        <w:rPr>
          <w:rFonts w:ascii="Arial" w:hAnsi="Arial" w:cs="Arial"/>
        </w:rPr>
        <w:t xml:space="preserve">this has to be balanced </w:t>
      </w:r>
      <w:r w:rsidR="006560BD">
        <w:rPr>
          <w:rFonts w:ascii="Arial" w:hAnsi="Arial" w:cs="Arial"/>
        </w:rPr>
        <w:t>against borrowing</w:t>
      </w:r>
      <w:r w:rsidR="00C07E67">
        <w:rPr>
          <w:rFonts w:ascii="Arial" w:hAnsi="Arial" w:cs="Arial"/>
        </w:rPr>
        <w:t xml:space="preserve"> requirements for its existing homes.</w:t>
      </w:r>
      <w:r w:rsidR="000D57BD">
        <w:rPr>
          <w:rFonts w:ascii="Arial" w:hAnsi="Arial" w:cs="Arial"/>
        </w:rPr>
        <w:t xml:space="preserve">  However the Arneil Johnston appraisal of the Business Plan financial projections indicates that the Association can accommodate new build opportunities.</w:t>
      </w:r>
    </w:p>
    <w:p w14:paraId="46C1A610" w14:textId="496673EA" w:rsidR="000D57BD" w:rsidRDefault="000D57BD" w:rsidP="0029150D">
      <w:pPr>
        <w:ind w:left="720" w:hanging="720"/>
        <w:rPr>
          <w:rFonts w:ascii="Arial" w:hAnsi="Arial" w:cs="Arial"/>
        </w:rPr>
      </w:pPr>
    </w:p>
    <w:p w14:paraId="7A79B045" w14:textId="77C962E5" w:rsidR="000D57BD" w:rsidRDefault="000D57BD" w:rsidP="0029150D">
      <w:pPr>
        <w:ind w:left="720" w:hanging="720"/>
        <w:rPr>
          <w:rFonts w:ascii="Arial" w:hAnsi="Arial" w:cs="Arial"/>
        </w:rPr>
      </w:pPr>
      <w:r>
        <w:rPr>
          <w:rFonts w:ascii="Arial" w:hAnsi="Arial" w:cs="Arial"/>
        </w:rPr>
        <w:tab/>
      </w:r>
      <w:r>
        <w:rPr>
          <w:rFonts w:ascii="Arial" w:hAnsi="Arial" w:cs="Arial"/>
          <w:b/>
        </w:rPr>
        <w:t>Private Acquisition</w:t>
      </w:r>
    </w:p>
    <w:p w14:paraId="03E3EC5F" w14:textId="7890C39E" w:rsidR="000D57BD" w:rsidRDefault="000D57BD" w:rsidP="0029150D">
      <w:pPr>
        <w:ind w:left="720" w:hanging="720"/>
        <w:rPr>
          <w:rFonts w:ascii="Arial" w:hAnsi="Arial" w:cs="Arial"/>
        </w:rPr>
      </w:pPr>
    </w:p>
    <w:p w14:paraId="64AD746A" w14:textId="51E236E9" w:rsidR="000D57BD" w:rsidRPr="000D57BD" w:rsidRDefault="000D57BD" w:rsidP="0029150D">
      <w:pPr>
        <w:ind w:left="720" w:hanging="720"/>
        <w:rPr>
          <w:rFonts w:ascii="Arial" w:hAnsi="Arial" w:cs="Arial"/>
        </w:rPr>
      </w:pPr>
      <w:r>
        <w:rPr>
          <w:rFonts w:ascii="Arial" w:hAnsi="Arial" w:cs="Arial"/>
        </w:rPr>
        <w:t>10.4</w:t>
      </w:r>
      <w:r>
        <w:rPr>
          <w:rFonts w:ascii="Arial" w:hAnsi="Arial" w:cs="Arial"/>
        </w:rPr>
        <w:tab/>
        <w:t>The Business Plan includes financial projections for finishing any remaining refurbishment work on private tenement acquisitions.  Any new acquisitions will be 100% grant funded and therefore will not impact on the Business Plan assumptions.  The Association expects the rate of private acquisitions to slow and to be closely linked to Council regeneration priorities in Pollokshields.</w:t>
      </w:r>
    </w:p>
    <w:p w14:paraId="1D8FF6A0" w14:textId="77777777" w:rsidR="007F0DFA" w:rsidRPr="00DF2523" w:rsidRDefault="007F0DFA" w:rsidP="007F0DFA">
      <w:pPr>
        <w:widowControl w:val="0"/>
        <w:tabs>
          <w:tab w:val="left" w:pos="567"/>
        </w:tabs>
        <w:adjustRightInd w:val="0"/>
        <w:textAlignment w:val="baseline"/>
        <w:rPr>
          <w:rFonts w:ascii="Arial" w:hAnsi="Arial" w:cs="Arial"/>
          <w:b/>
          <w:color w:val="000000"/>
        </w:rPr>
      </w:pPr>
    </w:p>
    <w:p w14:paraId="36F513C5" w14:textId="77777777" w:rsidR="007F0DFA" w:rsidRPr="00DF2523" w:rsidRDefault="007F0DFA" w:rsidP="007F0DFA">
      <w:pPr>
        <w:rPr>
          <w:rFonts w:ascii="Arial" w:hAnsi="Arial" w:cs="Arial"/>
        </w:rPr>
      </w:pPr>
    </w:p>
    <w:p w14:paraId="18CF3064" w14:textId="77777777" w:rsidR="00183CC0" w:rsidRDefault="00183CC0" w:rsidP="006F7FC1">
      <w:pPr>
        <w:widowControl w:val="0"/>
        <w:adjustRightInd w:val="0"/>
        <w:ind w:left="720" w:hanging="720"/>
        <w:textAlignment w:val="baseline"/>
        <w:rPr>
          <w:rFonts w:ascii="Arial" w:hAnsi="Arial" w:cs="Arial"/>
          <w:b/>
        </w:rPr>
        <w:sectPr w:rsidR="00183CC0" w:rsidSect="00E42B46">
          <w:footnotePr>
            <w:numRestart w:val="eachPage"/>
          </w:footnotePr>
          <w:pgSz w:w="11900" w:h="16840"/>
          <w:pgMar w:top="1134" w:right="1134" w:bottom="1134" w:left="1134" w:header="284" w:footer="301" w:gutter="0"/>
          <w:cols w:space="708"/>
        </w:sectPr>
      </w:pPr>
    </w:p>
    <w:p w14:paraId="5F801B28" w14:textId="158FD284" w:rsidR="00C423E0" w:rsidRPr="00A559B5" w:rsidRDefault="00C075D1" w:rsidP="006F7FC1">
      <w:pPr>
        <w:widowControl w:val="0"/>
        <w:adjustRightInd w:val="0"/>
        <w:ind w:left="720" w:hanging="720"/>
        <w:textAlignment w:val="baseline"/>
        <w:rPr>
          <w:rFonts w:ascii="Arial" w:hAnsi="Arial" w:cs="Arial"/>
          <w:caps/>
        </w:rPr>
      </w:pPr>
      <w:r>
        <w:rPr>
          <w:rFonts w:ascii="Arial" w:hAnsi="Arial" w:cs="Arial"/>
          <w:b/>
        </w:rPr>
        <w:lastRenderedPageBreak/>
        <w:t>1</w:t>
      </w:r>
      <w:r w:rsidR="001C176A">
        <w:rPr>
          <w:rFonts w:ascii="Arial" w:hAnsi="Arial" w:cs="Arial"/>
          <w:b/>
        </w:rPr>
        <w:t>1</w:t>
      </w:r>
      <w:r>
        <w:rPr>
          <w:rFonts w:ascii="Arial" w:hAnsi="Arial" w:cs="Arial"/>
          <w:b/>
        </w:rPr>
        <w:t>.</w:t>
      </w:r>
      <w:r w:rsidR="0029150D">
        <w:rPr>
          <w:rFonts w:ascii="Arial" w:hAnsi="Arial" w:cs="Arial"/>
          <w:b/>
        </w:rPr>
        <w:t>0</w:t>
      </w:r>
      <w:r>
        <w:rPr>
          <w:rFonts w:ascii="Arial" w:hAnsi="Arial" w:cs="Arial"/>
          <w:b/>
        </w:rPr>
        <w:tab/>
      </w:r>
      <w:r w:rsidR="00C423E0" w:rsidRPr="00A559B5">
        <w:rPr>
          <w:rFonts w:ascii="Arial" w:hAnsi="Arial" w:cs="Arial"/>
          <w:b/>
          <w:bCs/>
          <w:caps/>
        </w:rPr>
        <w:t>Value for Money</w:t>
      </w:r>
      <w:r w:rsidR="009F5D65">
        <w:rPr>
          <w:rFonts w:ascii="Arial" w:hAnsi="Arial" w:cs="Arial"/>
          <w:b/>
          <w:bCs/>
          <w:caps/>
        </w:rPr>
        <w:t xml:space="preserve"> AND RENTS</w:t>
      </w:r>
    </w:p>
    <w:p w14:paraId="509EBB86" w14:textId="77777777" w:rsidR="00C423E0" w:rsidRPr="00A559B5" w:rsidRDefault="00C423E0" w:rsidP="006F7FC1">
      <w:pPr>
        <w:widowControl w:val="0"/>
        <w:tabs>
          <w:tab w:val="left" w:pos="567"/>
        </w:tabs>
        <w:adjustRightInd w:val="0"/>
        <w:textAlignment w:val="baseline"/>
        <w:rPr>
          <w:rFonts w:ascii="Arial" w:hAnsi="Arial" w:cs="Arial"/>
          <w:b/>
          <w:color w:val="0000FF"/>
        </w:rPr>
      </w:pPr>
    </w:p>
    <w:p w14:paraId="748CF664" w14:textId="77777777" w:rsidR="00C423E0" w:rsidRPr="00A559B5" w:rsidRDefault="00C075D1" w:rsidP="006F7FC1">
      <w:pPr>
        <w:widowControl w:val="0"/>
        <w:tabs>
          <w:tab w:val="left" w:pos="567"/>
        </w:tabs>
        <w:adjustRightInd w:val="0"/>
        <w:textAlignment w:val="baseline"/>
        <w:rPr>
          <w:rFonts w:ascii="Arial" w:hAnsi="Arial" w:cs="Arial"/>
          <w:b/>
        </w:rPr>
      </w:pPr>
      <w:r>
        <w:rPr>
          <w:rFonts w:ascii="Arial" w:hAnsi="Arial" w:cs="Arial"/>
          <w:b/>
        </w:rPr>
        <w:tab/>
      </w:r>
      <w:r>
        <w:rPr>
          <w:rFonts w:ascii="Arial" w:hAnsi="Arial" w:cs="Arial"/>
          <w:b/>
        </w:rPr>
        <w:tab/>
      </w:r>
      <w:r w:rsidR="00C423E0" w:rsidRPr="00A559B5">
        <w:rPr>
          <w:rFonts w:ascii="Arial" w:hAnsi="Arial" w:cs="Arial"/>
          <w:b/>
        </w:rPr>
        <w:t>Introduction</w:t>
      </w:r>
    </w:p>
    <w:p w14:paraId="5ED55E0D" w14:textId="77777777" w:rsidR="00C075D1" w:rsidRPr="00A559B5" w:rsidRDefault="00C075D1" w:rsidP="006F7FC1">
      <w:pPr>
        <w:widowControl w:val="0"/>
        <w:tabs>
          <w:tab w:val="left" w:pos="567"/>
        </w:tabs>
        <w:adjustRightInd w:val="0"/>
        <w:textAlignment w:val="baseline"/>
        <w:rPr>
          <w:rFonts w:ascii="Arial" w:hAnsi="Arial" w:cs="Arial"/>
        </w:rPr>
      </w:pPr>
    </w:p>
    <w:p w14:paraId="3A85FF26" w14:textId="6218A26B" w:rsidR="00C423E0" w:rsidRDefault="00C075D1" w:rsidP="006F7FC1">
      <w:pPr>
        <w:widowControl w:val="0"/>
        <w:adjustRightInd w:val="0"/>
        <w:ind w:left="720" w:hanging="720"/>
        <w:textAlignment w:val="baseline"/>
        <w:rPr>
          <w:rFonts w:ascii="Arial" w:hAnsi="Arial" w:cs="Arial"/>
        </w:rPr>
      </w:pPr>
      <w:r>
        <w:rPr>
          <w:rFonts w:ascii="Arial" w:hAnsi="Arial" w:cs="Arial"/>
        </w:rPr>
        <w:t>1</w:t>
      </w:r>
      <w:r w:rsidR="001C176A">
        <w:rPr>
          <w:rFonts w:ascii="Arial" w:hAnsi="Arial" w:cs="Arial"/>
        </w:rPr>
        <w:t>1</w:t>
      </w:r>
      <w:r>
        <w:rPr>
          <w:rFonts w:ascii="Arial" w:hAnsi="Arial" w:cs="Arial"/>
        </w:rPr>
        <w:t>.1</w:t>
      </w:r>
      <w:r>
        <w:rPr>
          <w:rFonts w:ascii="Arial" w:hAnsi="Arial" w:cs="Arial"/>
        </w:rPr>
        <w:tab/>
      </w:r>
      <w:r w:rsidR="00DA3E4F">
        <w:rPr>
          <w:rFonts w:ascii="Arial" w:hAnsi="Arial" w:cs="Arial"/>
        </w:rPr>
        <w:t>A key priority for the Association</w:t>
      </w:r>
      <w:r w:rsidR="000261C3" w:rsidRPr="00A559B5">
        <w:rPr>
          <w:rFonts w:ascii="Arial" w:hAnsi="Arial" w:cs="Arial"/>
        </w:rPr>
        <w:t xml:space="preserve"> is to </w:t>
      </w:r>
      <w:r w:rsidR="00300C05" w:rsidRPr="00A559B5">
        <w:rPr>
          <w:rFonts w:ascii="Arial" w:hAnsi="Arial" w:cs="Arial"/>
        </w:rPr>
        <w:t>p</w:t>
      </w:r>
      <w:r w:rsidR="000261C3" w:rsidRPr="00A559B5">
        <w:rPr>
          <w:rFonts w:ascii="Arial" w:hAnsi="Arial" w:cs="Arial"/>
        </w:rPr>
        <w:t>rovide</w:t>
      </w:r>
      <w:r w:rsidR="00C423E0" w:rsidRPr="00A559B5">
        <w:rPr>
          <w:rFonts w:ascii="Arial" w:hAnsi="Arial" w:cs="Arial"/>
        </w:rPr>
        <w:t xml:space="preserve"> our customers with affordable, high quality homes and services</w:t>
      </w:r>
      <w:r w:rsidR="00300C05" w:rsidRPr="00A559B5">
        <w:rPr>
          <w:rFonts w:ascii="Arial" w:hAnsi="Arial" w:cs="Arial"/>
        </w:rPr>
        <w:t>. In doing so, we aim to work e</w:t>
      </w:r>
      <w:r w:rsidR="00C423E0" w:rsidRPr="00A559B5">
        <w:rPr>
          <w:rFonts w:ascii="Arial" w:hAnsi="Arial" w:cs="Arial"/>
        </w:rPr>
        <w:t>fficiently by making the best use of our assets and resources.</w:t>
      </w:r>
      <w:r w:rsidR="00F268AA" w:rsidRPr="00A559B5">
        <w:rPr>
          <w:rFonts w:ascii="Arial" w:hAnsi="Arial" w:cs="Arial"/>
        </w:rPr>
        <w:t xml:space="preserve">  Achieving Value for Money (VFM) is therefore central to our business planning approach.</w:t>
      </w:r>
    </w:p>
    <w:p w14:paraId="419A3A42" w14:textId="77777777" w:rsidR="00C075D1" w:rsidRPr="00A559B5" w:rsidRDefault="00C075D1" w:rsidP="006F7FC1">
      <w:pPr>
        <w:widowControl w:val="0"/>
        <w:adjustRightInd w:val="0"/>
        <w:ind w:left="720" w:hanging="720"/>
        <w:textAlignment w:val="baseline"/>
        <w:rPr>
          <w:rFonts w:ascii="Arial" w:hAnsi="Arial" w:cs="Arial"/>
        </w:rPr>
      </w:pPr>
    </w:p>
    <w:p w14:paraId="54B9CD91" w14:textId="5CD57EED" w:rsidR="00C423E0" w:rsidRPr="001C176A" w:rsidRDefault="001C1941" w:rsidP="002A458E">
      <w:pPr>
        <w:pStyle w:val="ListParagraph"/>
        <w:widowControl w:val="0"/>
        <w:numPr>
          <w:ilvl w:val="1"/>
          <w:numId w:val="83"/>
        </w:numPr>
        <w:adjustRightInd w:val="0"/>
        <w:textAlignment w:val="baseline"/>
        <w:rPr>
          <w:rFonts w:ascii="Arial" w:hAnsi="Arial" w:cs="Arial"/>
        </w:rPr>
      </w:pPr>
      <w:r w:rsidRPr="001C176A">
        <w:rPr>
          <w:rFonts w:ascii="Arial" w:hAnsi="Arial" w:cs="Arial"/>
        </w:rPr>
        <w:t xml:space="preserve">SHA’s main tools for </w:t>
      </w:r>
      <w:r w:rsidR="000261C3" w:rsidRPr="001C176A">
        <w:rPr>
          <w:rFonts w:ascii="Arial" w:hAnsi="Arial" w:cs="Arial"/>
        </w:rPr>
        <w:t xml:space="preserve">achieving </w:t>
      </w:r>
      <w:r w:rsidR="00F268AA" w:rsidRPr="001C176A">
        <w:rPr>
          <w:rFonts w:ascii="Arial" w:hAnsi="Arial" w:cs="Arial"/>
        </w:rPr>
        <w:t>VFM</w:t>
      </w:r>
      <w:r w:rsidRPr="001C176A">
        <w:rPr>
          <w:rFonts w:ascii="Arial" w:hAnsi="Arial" w:cs="Arial"/>
        </w:rPr>
        <w:t xml:space="preserve"> are: </w:t>
      </w:r>
    </w:p>
    <w:p w14:paraId="77101A79" w14:textId="77777777" w:rsidR="00C075D1" w:rsidRPr="00A559B5" w:rsidRDefault="00C075D1" w:rsidP="006F7FC1">
      <w:pPr>
        <w:widowControl w:val="0"/>
        <w:tabs>
          <w:tab w:val="left" w:pos="567"/>
        </w:tabs>
        <w:adjustRightInd w:val="0"/>
        <w:ind w:left="567"/>
        <w:textAlignment w:val="baseline"/>
        <w:rPr>
          <w:rFonts w:ascii="Arial" w:hAnsi="Arial" w:cs="Arial"/>
        </w:rPr>
      </w:pPr>
    </w:p>
    <w:tbl>
      <w:tblPr>
        <w:tblStyle w:val="TableGrid"/>
        <w:tblW w:w="0" w:type="auto"/>
        <w:tblInd w:w="817" w:type="dxa"/>
        <w:tblLook w:val="04A0" w:firstRow="1" w:lastRow="0" w:firstColumn="1" w:lastColumn="0" w:noHBand="0" w:noVBand="1"/>
      </w:tblPr>
      <w:tblGrid>
        <w:gridCol w:w="8769"/>
      </w:tblGrid>
      <w:tr w:rsidR="00C423E0" w:rsidRPr="00BF40AB" w14:paraId="409A4C3A" w14:textId="77777777" w:rsidTr="00C423E0">
        <w:tc>
          <w:tcPr>
            <w:tcW w:w="9031"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3FD49C40" w14:textId="0B64608F" w:rsidR="001C1941" w:rsidRPr="00A559B5" w:rsidRDefault="001C1941" w:rsidP="002A458E">
            <w:pPr>
              <w:pStyle w:val="ListParagraph"/>
              <w:widowControl w:val="0"/>
              <w:numPr>
                <w:ilvl w:val="0"/>
                <w:numId w:val="3"/>
              </w:numPr>
              <w:tabs>
                <w:tab w:val="left" w:pos="567"/>
              </w:tabs>
              <w:adjustRightInd w:val="0"/>
              <w:spacing w:before="120" w:after="120" w:line="276" w:lineRule="auto"/>
              <w:ind w:left="397"/>
              <w:contextualSpacing w:val="0"/>
              <w:textAlignment w:val="baseline"/>
              <w:rPr>
                <w:rFonts w:ascii="Arial" w:hAnsi="Arial" w:cs="Arial"/>
                <w:sz w:val="22"/>
                <w:szCs w:val="22"/>
              </w:rPr>
            </w:pPr>
            <w:r w:rsidRPr="00A559B5">
              <w:rPr>
                <w:rFonts w:ascii="Arial" w:hAnsi="Arial" w:cs="Arial"/>
                <w:sz w:val="22"/>
                <w:szCs w:val="22"/>
              </w:rPr>
              <w:t xml:space="preserve">Our </w:t>
            </w:r>
            <w:r w:rsidR="000261C3" w:rsidRPr="00A559B5">
              <w:rPr>
                <w:rFonts w:ascii="Arial" w:hAnsi="Arial" w:cs="Arial"/>
                <w:sz w:val="22"/>
                <w:szCs w:val="22"/>
              </w:rPr>
              <w:t xml:space="preserve">asset management </w:t>
            </w:r>
            <w:r w:rsidRPr="00A559B5">
              <w:rPr>
                <w:rFonts w:ascii="Arial" w:hAnsi="Arial" w:cs="Arial"/>
                <w:sz w:val="22"/>
                <w:szCs w:val="22"/>
              </w:rPr>
              <w:t>appr</w:t>
            </w:r>
            <w:r w:rsidR="006A4021">
              <w:rPr>
                <w:rFonts w:ascii="Arial" w:hAnsi="Arial" w:cs="Arial"/>
                <w:sz w:val="22"/>
                <w:szCs w:val="22"/>
              </w:rPr>
              <w:t>oach, as described in Chapter 9</w:t>
            </w:r>
          </w:p>
          <w:p w14:paraId="5A7B2CAC" w14:textId="77777777" w:rsidR="000261C3" w:rsidRPr="00A559B5" w:rsidRDefault="000261C3" w:rsidP="002A458E">
            <w:pPr>
              <w:pStyle w:val="ListParagraph"/>
              <w:widowControl w:val="0"/>
              <w:numPr>
                <w:ilvl w:val="0"/>
                <w:numId w:val="3"/>
              </w:numPr>
              <w:tabs>
                <w:tab w:val="left" w:pos="567"/>
              </w:tabs>
              <w:adjustRightInd w:val="0"/>
              <w:spacing w:before="120" w:after="120" w:line="276" w:lineRule="auto"/>
              <w:ind w:left="397"/>
              <w:contextualSpacing w:val="0"/>
              <w:textAlignment w:val="baseline"/>
              <w:rPr>
                <w:rFonts w:ascii="Arial" w:hAnsi="Arial" w:cs="Arial"/>
                <w:sz w:val="22"/>
                <w:szCs w:val="22"/>
              </w:rPr>
            </w:pPr>
            <w:r w:rsidRPr="00A559B5">
              <w:rPr>
                <w:rFonts w:ascii="Arial" w:hAnsi="Arial" w:cs="Arial"/>
                <w:sz w:val="22"/>
                <w:szCs w:val="22"/>
              </w:rPr>
              <w:t>Gathering information about customer satisfaction and priorities, and using this knowledge to make changes and improvements.</w:t>
            </w:r>
          </w:p>
          <w:p w14:paraId="426DB221" w14:textId="77777777" w:rsidR="00C423E0" w:rsidRPr="00A559B5" w:rsidRDefault="001C1941" w:rsidP="002A458E">
            <w:pPr>
              <w:pStyle w:val="ListParagraph"/>
              <w:widowControl w:val="0"/>
              <w:numPr>
                <w:ilvl w:val="0"/>
                <w:numId w:val="3"/>
              </w:numPr>
              <w:tabs>
                <w:tab w:val="left" w:pos="567"/>
              </w:tabs>
              <w:adjustRightInd w:val="0"/>
              <w:spacing w:before="120" w:after="120" w:line="276" w:lineRule="auto"/>
              <w:ind w:left="397"/>
              <w:contextualSpacing w:val="0"/>
              <w:textAlignment w:val="baseline"/>
              <w:rPr>
                <w:rFonts w:ascii="Arial" w:hAnsi="Arial" w:cs="Arial"/>
                <w:sz w:val="22"/>
                <w:szCs w:val="22"/>
              </w:rPr>
            </w:pPr>
            <w:r w:rsidRPr="00A559B5">
              <w:rPr>
                <w:rFonts w:ascii="Arial" w:hAnsi="Arial" w:cs="Arial"/>
                <w:sz w:val="22"/>
                <w:szCs w:val="22"/>
              </w:rPr>
              <w:t>O</w:t>
            </w:r>
            <w:r w:rsidR="00C423E0" w:rsidRPr="00A559B5">
              <w:rPr>
                <w:rFonts w:ascii="Arial" w:hAnsi="Arial" w:cs="Arial"/>
                <w:sz w:val="22"/>
                <w:szCs w:val="22"/>
              </w:rPr>
              <w:t xml:space="preserve">ur VFM framework and the associated programme of </w:t>
            </w:r>
            <w:r w:rsidR="001C2F89" w:rsidRPr="00A559B5">
              <w:rPr>
                <w:rFonts w:ascii="Arial" w:hAnsi="Arial" w:cs="Arial"/>
                <w:sz w:val="22"/>
                <w:szCs w:val="22"/>
              </w:rPr>
              <w:t>service</w:t>
            </w:r>
            <w:r w:rsidR="000261C3" w:rsidRPr="00A559B5">
              <w:rPr>
                <w:rFonts w:ascii="Arial" w:hAnsi="Arial" w:cs="Arial"/>
                <w:sz w:val="22"/>
                <w:szCs w:val="22"/>
              </w:rPr>
              <w:t xml:space="preserve"> and </w:t>
            </w:r>
            <w:r w:rsidR="001C2F89" w:rsidRPr="00A559B5">
              <w:rPr>
                <w:rFonts w:ascii="Arial" w:hAnsi="Arial" w:cs="Arial"/>
                <w:sz w:val="22"/>
                <w:szCs w:val="22"/>
              </w:rPr>
              <w:t xml:space="preserve">activity </w:t>
            </w:r>
            <w:r w:rsidR="00C423E0" w:rsidRPr="00A559B5">
              <w:rPr>
                <w:rFonts w:ascii="Arial" w:hAnsi="Arial" w:cs="Arial"/>
                <w:sz w:val="22"/>
                <w:szCs w:val="22"/>
              </w:rPr>
              <w:t>reviews</w:t>
            </w:r>
          </w:p>
          <w:p w14:paraId="05576832" w14:textId="77777777" w:rsidR="00C423E0" w:rsidRPr="00A559B5" w:rsidRDefault="00C423E0" w:rsidP="002A458E">
            <w:pPr>
              <w:pStyle w:val="ListParagraph"/>
              <w:widowControl w:val="0"/>
              <w:numPr>
                <w:ilvl w:val="0"/>
                <w:numId w:val="3"/>
              </w:numPr>
              <w:tabs>
                <w:tab w:val="left" w:pos="567"/>
              </w:tabs>
              <w:adjustRightInd w:val="0"/>
              <w:spacing w:before="120" w:after="120" w:line="276" w:lineRule="auto"/>
              <w:ind w:left="397"/>
              <w:contextualSpacing w:val="0"/>
              <w:textAlignment w:val="baseline"/>
              <w:rPr>
                <w:rFonts w:ascii="Arial" w:hAnsi="Arial" w:cs="Arial"/>
                <w:sz w:val="22"/>
                <w:szCs w:val="22"/>
              </w:rPr>
            </w:pPr>
            <w:r w:rsidRPr="00A559B5">
              <w:rPr>
                <w:rFonts w:ascii="Arial" w:hAnsi="Arial" w:cs="Arial"/>
                <w:sz w:val="22"/>
                <w:szCs w:val="22"/>
              </w:rPr>
              <w:t xml:space="preserve">Benchmarking our performance and costs </w:t>
            </w:r>
            <w:r w:rsidR="001C1941" w:rsidRPr="00A559B5">
              <w:rPr>
                <w:rFonts w:ascii="Arial" w:hAnsi="Arial" w:cs="Arial"/>
                <w:sz w:val="22"/>
                <w:szCs w:val="22"/>
              </w:rPr>
              <w:t>against other social landlords, locally and nationally</w:t>
            </w:r>
          </w:p>
          <w:p w14:paraId="0544EF3B" w14:textId="77777777" w:rsidR="00C423E0" w:rsidRPr="00A559B5" w:rsidRDefault="001C2F89" w:rsidP="002A458E">
            <w:pPr>
              <w:pStyle w:val="ListParagraph"/>
              <w:widowControl w:val="0"/>
              <w:numPr>
                <w:ilvl w:val="0"/>
                <w:numId w:val="3"/>
              </w:numPr>
              <w:tabs>
                <w:tab w:val="left" w:pos="567"/>
              </w:tabs>
              <w:adjustRightInd w:val="0"/>
              <w:spacing w:after="120" w:line="276" w:lineRule="auto"/>
              <w:ind w:left="397"/>
              <w:contextualSpacing w:val="0"/>
              <w:textAlignment w:val="baseline"/>
              <w:rPr>
                <w:rFonts w:ascii="Arial" w:hAnsi="Arial" w:cs="Arial"/>
                <w:sz w:val="22"/>
                <w:szCs w:val="22"/>
              </w:rPr>
            </w:pPr>
            <w:r w:rsidRPr="00A559B5">
              <w:rPr>
                <w:rFonts w:ascii="Arial" w:hAnsi="Arial" w:cs="Arial"/>
                <w:sz w:val="22"/>
                <w:szCs w:val="22"/>
              </w:rPr>
              <w:t xml:space="preserve">Reviewing rents annually </w:t>
            </w:r>
            <w:r w:rsidR="00C423E0" w:rsidRPr="00A559B5">
              <w:rPr>
                <w:rFonts w:ascii="Arial" w:hAnsi="Arial" w:cs="Arial"/>
                <w:sz w:val="22"/>
                <w:szCs w:val="22"/>
              </w:rPr>
              <w:t xml:space="preserve">in consultation with our tenants, </w:t>
            </w:r>
            <w:r w:rsidRPr="00A559B5">
              <w:rPr>
                <w:rFonts w:ascii="Arial" w:hAnsi="Arial" w:cs="Arial"/>
                <w:sz w:val="22"/>
                <w:szCs w:val="22"/>
              </w:rPr>
              <w:t xml:space="preserve">to make sure </w:t>
            </w:r>
            <w:r w:rsidR="0060700F" w:rsidRPr="00A559B5">
              <w:rPr>
                <w:rFonts w:ascii="Arial" w:hAnsi="Arial" w:cs="Arial"/>
                <w:sz w:val="22"/>
                <w:szCs w:val="22"/>
              </w:rPr>
              <w:t xml:space="preserve">they are </w:t>
            </w:r>
            <w:r w:rsidR="00C423E0" w:rsidRPr="00A559B5">
              <w:rPr>
                <w:rFonts w:ascii="Arial" w:hAnsi="Arial" w:cs="Arial"/>
                <w:sz w:val="22"/>
                <w:szCs w:val="22"/>
              </w:rPr>
              <w:t xml:space="preserve">affordable to tenants </w:t>
            </w:r>
            <w:r w:rsidR="00C570D0" w:rsidRPr="00A559B5">
              <w:rPr>
                <w:rFonts w:ascii="Arial" w:hAnsi="Arial" w:cs="Arial"/>
                <w:sz w:val="22"/>
                <w:szCs w:val="22"/>
              </w:rPr>
              <w:t>while also meeting the fi</w:t>
            </w:r>
            <w:r w:rsidR="00C423E0" w:rsidRPr="00A559B5">
              <w:rPr>
                <w:rFonts w:ascii="Arial" w:hAnsi="Arial" w:cs="Arial"/>
                <w:sz w:val="22"/>
                <w:szCs w:val="22"/>
              </w:rPr>
              <w:t>nancial requirements of our Business Plan</w:t>
            </w:r>
            <w:r w:rsidR="000261C3" w:rsidRPr="00A559B5">
              <w:rPr>
                <w:rFonts w:ascii="Arial" w:hAnsi="Arial" w:cs="Arial"/>
                <w:sz w:val="22"/>
                <w:szCs w:val="22"/>
              </w:rPr>
              <w:t>.</w:t>
            </w:r>
          </w:p>
        </w:tc>
      </w:tr>
    </w:tbl>
    <w:p w14:paraId="7A6B23D6" w14:textId="77777777" w:rsidR="00FE3A9C" w:rsidRPr="0019657C" w:rsidRDefault="00FE3A9C" w:rsidP="006F7FC1">
      <w:pPr>
        <w:widowControl w:val="0"/>
        <w:tabs>
          <w:tab w:val="left" w:pos="567"/>
        </w:tabs>
        <w:adjustRightInd w:val="0"/>
        <w:spacing w:line="276" w:lineRule="auto"/>
        <w:textAlignment w:val="baseline"/>
        <w:rPr>
          <w:rFonts w:asciiTheme="majorHAnsi" w:hAnsiTheme="majorHAnsi" w:cs="Arial"/>
          <w:sz w:val="16"/>
          <w:szCs w:val="16"/>
        </w:rPr>
      </w:pPr>
    </w:p>
    <w:p w14:paraId="7B4AAF9E" w14:textId="77777777" w:rsidR="00C423E0" w:rsidRPr="00A559B5" w:rsidRDefault="00C423E0" w:rsidP="006F7FC1">
      <w:pPr>
        <w:widowControl w:val="0"/>
        <w:adjustRightInd w:val="0"/>
        <w:ind w:left="720"/>
        <w:textAlignment w:val="baseline"/>
        <w:rPr>
          <w:rFonts w:ascii="Arial" w:hAnsi="Arial" w:cs="Arial"/>
          <w:b/>
        </w:rPr>
      </w:pPr>
      <w:r w:rsidRPr="00A559B5">
        <w:rPr>
          <w:rFonts w:ascii="Arial" w:hAnsi="Arial" w:cs="Arial"/>
          <w:b/>
        </w:rPr>
        <w:t>Rents and Affordability</w:t>
      </w:r>
    </w:p>
    <w:p w14:paraId="7B40295F" w14:textId="77777777" w:rsidR="00522C7F" w:rsidRDefault="00522C7F" w:rsidP="006F7FC1">
      <w:pPr>
        <w:widowControl w:val="0"/>
        <w:tabs>
          <w:tab w:val="left" w:pos="567"/>
        </w:tabs>
        <w:adjustRightInd w:val="0"/>
        <w:textAlignment w:val="baseline"/>
        <w:rPr>
          <w:rFonts w:ascii="Arial" w:hAnsi="Arial" w:cs="Arial"/>
          <w:b/>
        </w:rPr>
      </w:pPr>
    </w:p>
    <w:p w14:paraId="67800DC8" w14:textId="0B63E2B9" w:rsidR="00B939D5" w:rsidRPr="00053209" w:rsidRDefault="001C176A" w:rsidP="00B939D5">
      <w:pPr>
        <w:ind w:left="720" w:hanging="720"/>
        <w:jc w:val="both"/>
        <w:rPr>
          <w:rFonts w:ascii="Arial" w:hAnsi="Arial" w:cs="Arial"/>
        </w:rPr>
      </w:pPr>
      <w:r>
        <w:rPr>
          <w:rFonts w:ascii="Arial" w:hAnsi="Arial" w:cs="Arial"/>
        </w:rPr>
        <w:t>11</w:t>
      </w:r>
      <w:r w:rsidR="0029150D">
        <w:rPr>
          <w:rFonts w:ascii="Arial" w:hAnsi="Arial" w:cs="Arial"/>
        </w:rPr>
        <w:t>.3</w:t>
      </w:r>
      <w:r w:rsidR="0029150D">
        <w:rPr>
          <w:rFonts w:ascii="Arial" w:hAnsi="Arial" w:cs="Arial"/>
        </w:rPr>
        <w:tab/>
      </w:r>
      <w:r w:rsidR="00B939D5" w:rsidRPr="00053209">
        <w:rPr>
          <w:rFonts w:ascii="Arial" w:hAnsi="Arial" w:cs="Arial"/>
        </w:rPr>
        <w:t>When setting our rent the Association takes full cognisance of the outcomes and standards set out in the Scottish Social Housing Charter. The relevant outcomes and standards are:</w:t>
      </w:r>
    </w:p>
    <w:p w14:paraId="369D9DA1" w14:textId="77777777" w:rsidR="00B939D5" w:rsidRPr="00053209" w:rsidRDefault="00B939D5" w:rsidP="00B939D5">
      <w:pPr>
        <w:ind w:left="709"/>
        <w:jc w:val="both"/>
        <w:rPr>
          <w:rFonts w:ascii="Arial" w:hAnsi="Arial" w:cs="Arial"/>
        </w:rPr>
      </w:pPr>
    </w:p>
    <w:p w14:paraId="57B4F983" w14:textId="77777777" w:rsidR="00B939D5" w:rsidRPr="00053209" w:rsidRDefault="00B939D5" w:rsidP="00B939D5">
      <w:pPr>
        <w:ind w:left="709"/>
        <w:jc w:val="both"/>
        <w:rPr>
          <w:rFonts w:ascii="Arial" w:hAnsi="Arial" w:cs="Arial"/>
          <w:b/>
          <w:u w:val="single"/>
        </w:rPr>
      </w:pPr>
      <w:r w:rsidRPr="00053209">
        <w:rPr>
          <w:rFonts w:ascii="Arial" w:hAnsi="Arial" w:cs="Arial"/>
          <w:b/>
          <w:u w:val="single"/>
        </w:rPr>
        <w:t>Charter Indicator 13:</w:t>
      </w:r>
      <w:r w:rsidRPr="00053209">
        <w:rPr>
          <w:rFonts w:ascii="Arial" w:hAnsi="Arial" w:cs="Arial"/>
          <w:u w:val="single"/>
        </w:rPr>
        <w:t xml:space="preserve"> </w:t>
      </w:r>
      <w:r w:rsidRPr="00053209">
        <w:rPr>
          <w:rFonts w:ascii="Arial" w:hAnsi="Arial" w:cs="Arial"/>
          <w:b/>
          <w:u w:val="single"/>
        </w:rPr>
        <w:t>Value for Money</w:t>
      </w:r>
    </w:p>
    <w:p w14:paraId="54D4F021" w14:textId="77777777" w:rsidR="00B939D5" w:rsidRPr="00053209" w:rsidRDefault="00B939D5" w:rsidP="00B939D5">
      <w:pPr>
        <w:ind w:left="993"/>
        <w:jc w:val="both"/>
        <w:rPr>
          <w:rFonts w:ascii="Arial" w:hAnsi="Arial" w:cs="Arial"/>
        </w:rPr>
      </w:pPr>
      <w:r w:rsidRPr="00053209">
        <w:rPr>
          <w:rFonts w:ascii="Arial" w:hAnsi="Arial" w:cs="Arial"/>
        </w:rPr>
        <w:t xml:space="preserve">  </w:t>
      </w:r>
    </w:p>
    <w:p w14:paraId="080CFE27" w14:textId="77777777" w:rsidR="00B939D5" w:rsidRPr="00053209" w:rsidRDefault="00B939D5" w:rsidP="00B939D5">
      <w:pPr>
        <w:jc w:val="both"/>
        <w:rPr>
          <w:rFonts w:ascii="Arial" w:hAnsi="Arial" w:cs="Arial"/>
        </w:rPr>
      </w:pPr>
      <w:r w:rsidRPr="00053209">
        <w:rPr>
          <w:rFonts w:ascii="Arial" w:hAnsi="Arial" w:cs="Arial"/>
        </w:rPr>
        <w:t xml:space="preserve">           Social Landlords manage all aspects of their businesses so that:</w:t>
      </w:r>
    </w:p>
    <w:p w14:paraId="757EE1AD" w14:textId="77777777" w:rsidR="00B939D5" w:rsidRPr="00053209" w:rsidRDefault="00B939D5" w:rsidP="00B939D5">
      <w:pPr>
        <w:jc w:val="both"/>
        <w:rPr>
          <w:rFonts w:ascii="Arial" w:hAnsi="Arial" w:cs="Arial"/>
        </w:rPr>
      </w:pPr>
    </w:p>
    <w:p w14:paraId="1FA49CF1" w14:textId="77777777" w:rsidR="00B939D5" w:rsidRPr="0029150D" w:rsidRDefault="00B939D5" w:rsidP="002A458E">
      <w:pPr>
        <w:numPr>
          <w:ilvl w:val="0"/>
          <w:numId w:val="30"/>
        </w:numPr>
        <w:ind w:left="1134"/>
        <w:jc w:val="both"/>
        <w:rPr>
          <w:rFonts w:ascii="Arial" w:hAnsi="Arial" w:cs="Arial"/>
          <w:i/>
        </w:rPr>
      </w:pPr>
      <w:r w:rsidRPr="0029150D">
        <w:rPr>
          <w:rFonts w:ascii="Arial" w:hAnsi="Arial" w:cs="Arial"/>
          <w:i/>
        </w:rPr>
        <w:t>Tenants, owners and other customers receive services that provide continually improving value for the rent and other charges they pay.</w:t>
      </w:r>
    </w:p>
    <w:p w14:paraId="09257D08" w14:textId="77777777" w:rsidR="00B939D5" w:rsidRPr="0029150D" w:rsidRDefault="00B939D5" w:rsidP="00B939D5">
      <w:pPr>
        <w:jc w:val="both"/>
        <w:rPr>
          <w:rFonts w:ascii="Arial" w:hAnsi="Arial" w:cs="Arial"/>
          <w:i/>
        </w:rPr>
      </w:pPr>
    </w:p>
    <w:p w14:paraId="7E3A4736" w14:textId="77777777" w:rsidR="00B939D5" w:rsidRPr="00053209" w:rsidRDefault="00B939D5" w:rsidP="00B939D5">
      <w:pPr>
        <w:ind w:left="720"/>
        <w:jc w:val="both"/>
        <w:rPr>
          <w:rFonts w:ascii="Arial" w:hAnsi="Arial" w:cs="Arial"/>
          <w:b/>
          <w:u w:val="single"/>
        </w:rPr>
      </w:pPr>
      <w:r w:rsidRPr="00053209">
        <w:rPr>
          <w:rFonts w:ascii="Arial" w:hAnsi="Arial" w:cs="Arial"/>
          <w:b/>
          <w:u w:val="single"/>
        </w:rPr>
        <w:t>Charter Indicators 14 &amp; 15: Rent and Service Charges</w:t>
      </w:r>
    </w:p>
    <w:p w14:paraId="1CCAE25F" w14:textId="77777777" w:rsidR="00B939D5" w:rsidRPr="00053209" w:rsidRDefault="00B939D5" w:rsidP="00B939D5">
      <w:pPr>
        <w:jc w:val="both"/>
        <w:rPr>
          <w:rFonts w:ascii="Arial" w:hAnsi="Arial" w:cs="Arial"/>
          <w:i/>
        </w:rPr>
      </w:pPr>
    </w:p>
    <w:p w14:paraId="2E5B24D0" w14:textId="77777777" w:rsidR="00B939D5" w:rsidRPr="00053209" w:rsidRDefault="00B939D5" w:rsidP="00B939D5">
      <w:pPr>
        <w:ind w:left="709" w:hanging="709"/>
        <w:jc w:val="both"/>
        <w:rPr>
          <w:rFonts w:ascii="Arial" w:hAnsi="Arial" w:cs="Arial"/>
        </w:rPr>
      </w:pPr>
      <w:r w:rsidRPr="00053209">
        <w:rPr>
          <w:rFonts w:ascii="Arial" w:hAnsi="Arial" w:cs="Arial"/>
          <w:i/>
        </w:rPr>
        <w:t xml:space="preserve">          </w:t>
      </w:r>
      <w:r w:rsidRPr="00053209">
        <w:rPr>
          <w:rFonts w:ascii="Arial" w:hAnsi="Arial" w:cs="Arial"/>
        </w:rPr>
        <w:t>Social Landlords set rents and service charges in consultation with their tenants and other customers so that</w:t>
      </w:r>
    </w:p>
    <w:p w14:paraId="79A01248" w14:textId="77777777" w:rsidR="00B939D5" w:rsidRPr="00053209" w:rsidRDefault="00B939D5" w:rsidP="00B939D5">
      <w:pPr>
        <w:ind w:left="709" w:hanging="709"/>
        <w:jc w:val="both"/>
        <w:rPr>
          <w:rFonts w:ascii="Arial" w:hAnsi="Arial" w:cs="Arial"/>
        </w:rPr>
      </w:pPr>
    </w:p>
    <w:p w14:paraId="0CEA4261" w14:textId="77777777" w:rsidR="00B939D5" w:rsidRPr="00053209" w:rsidRDefault="00B939D5" w:rsidP="002A458E">
      <w:pPr>
        <w:numPr>
          <w:ilvl w:val="0"/>
          <w:numId w:val="30"/>
        </w:numPr>
        <w:ind w:left="993"/>
        <w:jc w:val="both"/>
        <w:rPr>
          <w:rFonts w:ascii="Arial" w:hAnsi="Arial" w:cs="Arial"/>
          <w:i/>
        </w:rPr>
      </w:pPr>
      <w:r w:rsidRPr="00053209">
        <w:rPr>
          <w:rFonts w:ascii="Arial" w:hAnsi="Arial" w:cs="Arial"/>
          <w:i/>
        </w:rPr>
        <w:t>A balance is struck between the level of services provided, the cost of the services, and how far current and prospective tenants and other customers can afford them.</w:t>
      </w:r>
    </w:p>
    <w:p w14:paraId="12013E36" w14:textId="77777777" w:rsidR="00B939D5" w:rsidRPr="00053209" w:rsidRDefault="00B939D5" w:rsidP="00B939D5">
      <w:pPr>
        <w:ind w:left="360"/>
        <w:jc w:val="both"/>
        <w:rPr>
          <w:rFonts w:ascii="Arial" w:hAnsi="Arial" w:cs="Arial"/>
          <w:i/>
        </w:rPr>
      </w:pPr>
    </w:p>
    <w:p w14:paraId="54BC4F38" w14:textId="77777777" w:rsidR="00B939D5" w:rsidRPr="00053209" w:rsidRDefault="00B939D5" w:rsidP="002A458E">
      <w:pPr>
        <w:pStyle w:val="ListParagraph"/>
        <w:numPr>
          <w:ilvl w:val="0"/>
          <w:numId w:val="32"/>
        </w:numPr>
        <w:ind w:left="993" w:hanging="363"/>
        <w:jc w:val="both"/>
        <w:rPr>
          <w:rFonts w:ascii="Arial" w:hAnsi="Arial" w:cs="Arial"/>
          <w:i/>
        </w:rPr>
      </w:pPr>
      <w:r w:rsidRPr="00053209">
        <w:rPr>
          <w:rFonts w:ascii="Arial" w:hAnsi="Arial" w:cs="Arial"/>
          <w:i/>
        </w:rPr>
        <w:t>Tenants get clear information on how rent and other money is spent, including any details of individual items of expenditure above thresholds agreed between landlords and tenants.</w:t>
      </w:r>
    </w:p>
    <w:p w14:paraId="5737FA9F" w14:textId="77777777" w:rsidR="00B939D5" w:rsidRPr="00053209" w:rsidRDefault="00B939D5" w:rsidP="00B939D5">
      <w:pPr>
        <w:jc w:val="both"/>
        <w:rPr>
          <w:rFonts w:ascii="Arial" w:hAnsi="Arial" w:cs="Arial"/>
          <w:i/>
        </w:rPr>
      </w:pPr>
    </w:p>
    <w:p w14:paraId="19969974" w14:textId="0D135157" w:rsidR="00B939D5" w:rsidRPr="0029150D" w:rsidRDefault="0029150D" w:rsidP="0029150D">
      <w:pPr>
        <w:ind w:left="720" w:hanging="720"/>
        <w:jc w:val="both"/>
        <w:rPr>
          <w:rFonts w:ascii="Arial" w:hAnsi="Arial" w:cs="Arial"/>
        </w:rPr>
      </w:pPr>
      <w:r>
        <w:rPr>
          <w:rFonts w:ascii="Arial" w:hAnsi="Arial" w:cs="Arial"/>
        </w:rPr>
        <w:t>1</w:t>
      </w:r>
      <w:r w:rsidR="001C176A">
        <w:rPr>
          <w:rFonts w:ascii="Arial" w:hAnsi="Arial" w:cs="Arial"/>
        </w:rPr>
        <w:t>1</w:t>
      </w:r>
      <w:r>
        <w:rPr>
          <w:rFonts w:ascii="Arial" w:hAnsi="Arial" w:cs="Arial"/>
        </w:rPr>
        <w:t>.4</w:t>
      </w:r>
      <w:r>
        <w:rPr>
          <w:rFonts w:ascii="Arial" w:hAnsi="Arial" w:cs="Arial"/>
        </w:rPr>
        <w:tab/>
      </w:r>
      <w:r w:rsidR="00B939D5" w:rsidRPr="0029150D">
        <w:rPr>
          <w:rFonts w:ascii="Arial" w:hAnsi="Arial" w:cs="Arial"/>
        </w:rPr>
        <w:t>In addition to the above standards, there are some fundamental principles and objectives that the Association applies when setting rents and considering our annual rent increase:-</w:t>
      </w:r>
    </w:p>
    <w:p w14:paraId="4189BC00" w14:textId="77777777" w:rsidR="00B939D5" w:rsidRPr="00053209" w:rsidRDefault="00B939D5" w:rsidP="00B939D5">
      <w:pPr>
        <w:jc w:val="both"/>
        <w:rPr>
          <w:rFonts w:ascii="Arial" w:hAnsi="Arial" w:cs="Arial"/>
        </w:rPr>
      </w:pPr>
    </w:p>
    <w:p w14:paraId="5BFE2311" w14:textId="77777777" w:rsidR="00B939D5" w:rsidRPr="00053209" w:rsidRDefault="00B939D5" w:rsidP="00B939D5">
      <w:pPr>
        <w:ind w:left="709"/>
        <w:jc w:val="both"/>
        <w:rPr>
          <w:rFonts w:ascii="Arial" w:hAnsi="Arial" w:cs="Arial"/>
        </w:rPr>
      </w:pPr>
      <w:r w:rsidRPr="00053209">
        <w:rPr>
          <w:rFonts w:ascii="Arial" w:hAnsi="Arial" w:cs="Arial"/>
          <w:b/>
        </w:rPr>
        <w:t>Aim 1 - Financial Viability</w:t>
      </w:r>
      <w:r w:rsidRPr="00053209">
        <w:rPr>
          <w:rFonts w:ascii="Arial" w:hAnsi="Arial" w:cs="Arial"/>
        </w:rPr>
        <w:t xml:space="preserve"> – Ensure that rents charged will raise sufficient revenue to meet the Association’s current costs and future costs as identified in our current Business Plan and recently completed Stock Condition Survey. These costs include:-</w:t>
      </w:r>
    </w:p>
    <w:p w14:paraId="3F941F90" w14:textId="77777777" w:rsidR="00B939D5" w:rsidRPr="00053209" w:rsidRDefault="00B939D5" w:rsidP="00B939D5">
      <w:pPr>
        <w:pStyle w:val="ListParagraph"/>
        <w:jc w:val="both"/>
        <w:rPr>
          <w:rFonts w:ascii="Arial" w:hAnsi="Arial" w:cs="Arial"/>
        </w:rPr>
      </w:pPr>
    </w:p>
    <w:p w14:paraId="308BAFBB" w14:textId="77777777" w:rsidR="00B939D5" w:rsidRPr="00053209" w:rsidRDefault="00B939D5" w:rsidP="002A458E">
      <w:pPr>
        <w:numPr>
          <w:ilvl w:val="0"/>
          <w:numId w:val="31"/>
        </w:numPr>
        <w:ind w:left="1170"/>
        <w:jc w:val="both"/>
        <w:rPr>
          <w:rFonts w:ascii="Arial" w:hAnsi="Arial" w:cs="Arial"/>
        </w:rPr>
      </w:pPr>
      <w:r w:rsidRPr="00053209">
        <w:rPr>
          <w:rFonts w:ascii="Arial" w:hAnsi="Arial" w:cs="Arial"/>
        </w:rPr>
        <w:t>Provision of Housing Management services within the property and the surrounding area.</w:t>
      </w:r>
    </w:p>
    <w:p w14:paraId="79E1594B" w14:textId="77777777" w:rsidR="00B939D5" w:rsidRPr="00053209" w:rsidRDefault="00B939D5" w:rsidP="002A458E">
      <w:pPr>
        <w:numPr>
          <w:ilvl w:val="0"/>
          <w:numId w:val="31"/>
        </w:numPr>
        <w:ind w:left="1170"/>
        <w:jc w:val="both"/>
        <w:rPr>
          <w:rFonts w:ascii="Arial" w:hAnsi="Arial" w:cs="Arial"/>
        </w:rPr>
      </w:pPr>
      <w:r w:rsidRPr="00053209">
        <w:rPr>
          <w:rFonts w:ascii="Arial" w:hAnsi="Arial" w:cs="Arial"/>
        </w:rPr>
        <w:t>Costs associated with undertaking day to day repairs on properties.</w:t>
      </w:r>
    </w:p>
    <w:p w14:paraId="552B9392" w14:textId="77777777" w:rsidR="00B939D5" w:rsidRPr="00053209" w:rsidRDefault="00B939D5" w:rsidP="002A458E">
      <w:pPr>
        <w:numPr>
          <w:ilvl w:val="0"/>
          <w:numId w:val="31"/>
        </w:numPr>
        <w:ind w:left="1170"/>
        <w:jc w:val="both"/>
        <w:rPr>
          <w:rFonts w:ascii="Arial" w:hAnsi="Arial" w:cs="Arial"/>
        </w:rPr>
      </w:pPr>
      <w:r w:rsidRPr="00053209">
        <w:rPr>
          <w:rFonts w:ascii="Arial" w:hAnsi="Arial" w:cs="Arial"/>
        </w:rPr>
        <w:t>Major Repairs/Planned Maintenance – Heating renewal, kitchens, bathrooms, windows, fire doors, lift renewal, common electrical upgrades, smoke alarm renewal etc.</w:t>
      </w:r>
    </w:p>
    <w:p w14:paraId="03C935AA" w14:textId="77777777" w:rsidR="00B939D5" w:rsidRPr="00053209" w:rsidRDefault="00B939D5" w:rsidP="002A458E">
      <w:pPr>
        <w:numPr>
          <w:ilvl w:val="0"/>
          <w:numId w:val="31"/>
        </w:numPr>
        <w:ind w:left="1170"/>
        <w:jc w:val="both"/>
        <w:rPr>
          <w:rFonts w:ascii="Arial" w:hAnsi="Arial" w:cs="Arial"/>
        </w:rPr>
      </w:pPr>
      <w:r w:rsidRPr="00053209">
        <w:rPr>
          <w:rFonts w:ascii="Arial" w:hAnsi="Arial" w:cs="Arial"/>
        </w:rPr>
        <w:t>Cyclical Maintenance – Electrical testing, common area painting and gutter cleaning.</w:t>
      </w:r>
    </w:p>
    <w:p w14:paraId="591C6444" w14:textId="77777777" w:rsidR="00B939D5" w:rsidRPr="00053209" w:rsidRDefault="00B939D5" w:rsidP="002A458E">
      <w:pPr>
        <w:numPr>
          <w:ilvl w:val="0"/>
          <w:numId w:val="31"/>
        </w:numPr>
        <w:ind w:left="1170"/>
        <w:jc w:val="both"/>
        <w:rPr>
          <w:rFonts w:ascii="Arial" w:hAnsi="Arial" w:cs="Arial"/>
        </w:rPr>
      </w:pPr>
      <w:r w:rsidRPr="00053209">
        <w:rPr>
          <w:rFonts w:ascii="Arial" w:hAnsi="Arial" w:cs="Arial"/>
        </w:rPr>
        <w:t>EESSH and SHQS Scottish Government compliance.</w:t>
      </w:r>
    </w:p>
    <w:p w14:paraId="313F76AC" w14:textId="77777777" w:rsidR="00B939D5" w:rsidRPr="00053209" w:rsidRDefault="00B939D5" w:rsidP="002A458E">
      <w:pPr>
        <w:numPr>
          <w:ilvl w:val="0"/>
          <w:numId w:val="31"/>
        </w:numPr>
        <w:ind w:left="1170"/>
        <w:jc w:val="both"/>
        <w:rPr>
          <w:rFonts w:ascii="Arial" w:hAnsi="Arial" w:cs="Arial"/>
        </w:rPr>
      </w:pPr>
      <w:r w:rsidRPr="00053209">
        <w:rPr>
          <w:rFonts w:ascii="Arial" w:hAnsi="Arial" w:cs="Arial"/>
        </w:rPr>
        <w:t>Loan charges and repayments to fund the building of new homes to meet housing demand.</w:t>
      </w:r>
    </w:p>
    <w:p w14:paraId="6AB86286" w14:textId="77777777" w:rsidR="00B939D5" w:rsidRPr="00053209" w:rsidRDefault="00B939D5" w:rsidP="002A458E">
      <w:pPr>
        <w:numPr>
          <w:ilvl w:val="0"/>
          <w:numId w:val="31"/>
        </w:numPr>
        <w:ind w:left="1170"/>
        <w:jc w:val="both"/>
        <w:rPr>
          <w:rFonts w:ascii="Arial" w:hAnsi="Arial" w:cs="Arial"/>
        </w:rPr>
      </w:pPr>
      <w:r w:rsidRPr="00053209">
        <w:rPr>
          <w:rFonts w:ascii="Arial" w:hAnsi="Arial" w:cs="Arial"/>
        </w:rPr>
        <w:t>Insurances.</w:t>
      </w:r>
    </w:p>
    <w:p w14:paraId="3EA897CE" w14:textId="77777777" w:rsidR="00B939D5" w:rsidRPr="00053209" w:rsidRDefault="00B939D5" w:rsidP="002A458E">
      <w:pPr>
        <w:numPr>
          <w:ilvl w:val="0"/>
          <w:numId w:val="31"/>
        </w:numPr>
        <w:ind w:left="1170"/>
        <w:jc w:val="both"/>
        <w:rPr>
          <w:rFonts w:ascii="Arial" w:hAnsi="Arial" w:cs="Arial"/>
        </w:rPr>
      </w:pPr>
      <w:r w:rsidRPr="00053209">
        <w:rPr>
          <w:rFonts w:ascii="Arial" w:hAnsi="Arial" w:cs="Arial"/>
        </w:rPr>
        <w:t>Provision for voids and bad debts arising from non-payment of rent.</w:t>
      </w:r>
    </w:p>
    <w:p w14:paraId="64D48D9B" w14:textId="77777777" w:rsidR="00B939D5" w:rsidRPr="00053209" w:rsidRDefault="00B939D5" w:rsidP="002A458E">
      <w:pPr>
        <w:numPr>
          <w:ilvl w:val="0"/>
          <w:numId w:val="31"/>
        </w:numPr>
        <w:ind w:left="1170"/>
        <w:jc w:val="both"/>
        <w:rPr>
          <w:rFonts w:ascii="Arial" w:hAnsi="Arial" w:cs="Arial"/>
        </w:rPr>
      </w:pPr>
      <w:r w:rsidRPr="00053209">
        <w:rPr>
          <w:rFonts w:ascii="Arial" w:hAnsi="Arial" w:cs="Arial"/>
        </w:rPr>
        <w:t>Contingencies and Risk Management.</w:t>
      </w:r>
    </w:p>
    <w:p w14:paraId="49494FFF" w14:textId="77777777" w:rsidR="00B939D5" w:rsidRPr="00053209" w:rsidRDefault="00B939D5" w:rsidP="002A458E">
      <w:pPr>
        <w:numPr>
          <w:ilvl w:val="0"/>
          <w:numId w:val="31"/>
        </w:numPr>
        <w:ind w:left="1170"/>
        <w:jc w:val="both"/>
        <w:rPr>
          <w:rFonts w:ascii="Arial" w:hAnsi="Arial" w:cs="Arial"/>
        </w:rPr>
      </w:pPr>
      <w:r w:rsidRPr="00053209">
        <w:rPr>
          <w:rFonts w:ascii="Arial" w:hAnsi="Arial" w:cs="Arial"/>
        </w:rPr>
        <w:t xml:space="preserve">Staff costs associated with providing a housing management and maintenance service to our customers </w:t>
      </w:r>
    </w:p>
    <w:p w14:paraId="1C8EB791" w14:textId="77777777" w:rsidR="00B939D5" w:rsidRPr="00053209" w:rsidRDefault="00B939D5" w:rsidP="00B939D5">
      <w:pPr>
        <w:jc w:val="both"/>
        <w:rPr>
          <w:rFonts w:ascii="Arial" w:hAnsi="Arial" w:cs="Arial"/>
        </w:rPr>
      </w:pPr>
    </w:p>
    <w:p w14:paraId="2A24E58E" w14:textId="77777777" w:rsidR="00B939D5" w:rsidRPr="00053209" w:rsidRDefault="00B939D5" w:rsidP="00B939D5">
      <w:pPr>
        <w:ind w:left="709"/>
        <w:jc w:val="both"/>
        <w:rPr>
          <w:rFonts w:ascii="Arial" w:hAnsi="Arial" w:cs="Arial"/>
        </w:rPr>
      </w:pPr>
      <w:r w:rsidRPr="00053209">
        <w:rPr>
          <w:rFonts w:ascii="Arial" w:hAnsi="Arial" w:cs="Arial"/>
          <w:b/>
        </w:rPr>
        <w:t>Aim 2</w:t>
      </w:r>
      <w:r w:rsidRPr="00053209">
        <w:rPr>
          <w:rFonts w:ascii="Arial" w:hAnsi="Arial" w:cs="Arial"/>
        </w:rPr>
        <w:t xml:space="preserve"> </w:t>
      </w:r>
      <w:r w:rsidRPr="00053209">
        <w:rPr>
          <w:rFonts w:ascii="Arial" w:hAnsi="Arial" w:cs="Arial"/>
          <w:b/>
        </w:rPr>
        <w:t xml:space="preserve">– Affordability/Value for Money – </w:t>
      </w:r>
      <w:r w:rsidRPr="00053209">
        <w:rPr>
          <w:rFonts w:ascii="Arial" w:hAnsi="Arial" w:cs="Arial"/>
        </w:rPr>
        <w:t>The Association strives to</w:t>
      </w:r>
      <w:r w:rsidRPr="00053209">
        <w:rPr>
          <w:rFonts w:ascii="Arial" w:hAnsi="Arial" w:cs="Arial"/>
          <w:b/>
        </w:rPr>
        <w:t xml:space="preserve"> </w:t>
      </w:r>
      <w:r w:rsidRPr="00053209">
        <w:rPr>
          <w:rFonts w:ascii="Arial" w:hAnsi="Arial" w:cs="Arial"/>
        </w:rPr>
        <w:t>set rents which offer value for money and, as far as possible, are affordable for tenants. It is well rehearsed that our rents are on average higher than many other housing associations and that some of this disparity relates to the Stock Transfer from GHA. Some of the characteristics of these properties such as the Concierge and lifts are expensive and have an impact on rent levels.</w:t>
      </w:r>
    </w:p>
    <w:p w14:paraId="6487550C" w14:textId="77777777" w:rsidR="00B939D5" w:rsidRPr="00053209" w:rsidRDefault="00B939D5" w:rsidP="00B939D5">
      <w:pPr>
        <w:jc w:val="both"/>
        <w:rPr>
          <w:rFonts w:ascii="Arial" w:hAnsi="Arial" w:cs="Arial"/>
        </w:rPr>
      </w:pPr>
      <w:r w:rsidRPr="00053209">
        <w:rPr>
          <w:rFonts w:ascii="Arial" w:hAnsi="Arial" w:cs="Arial"/>
        </w:rPr>
        <w:t xml:space="preserve"> </w:t>
      </w:r>
    </w:p>
    <w:p w14:paraId="36D68CBE" w14:textId="14100068" w:rsidR="00B939D5" w:rsidRPr="00053209" w:rsidRDefault="00B939D5" w:rsidP="00B939D5">
      <w:pPr>
        <w:ind w:left="709" w:hanging="709"/>
        <w:jc w:val="both"/>
        <w:rPr>
          <w:rFonts w:ascii="Arial" w:hAnsi="Arial" w:cs="Arial"/>
        </w:rPr>
      </w:pPr>
      <w:r w:rsidRPr="00053209">
        <w:rPr>
          <w:rFonts w:ascii="Arial" w:hAnsi="Arial" w:cs="Arial"/>
        </w:rPr>
        <w:t xml:space="preserve">          Value for money and affordability is covered in more detail within the report</w:t>
      </w:r>
      <w:r w:rsidR="00B56867">
        <w:rPr>
          <w:rFonts w:ascii="Arial" w:hAnsi="Arial" w:cs="Arial"/>
        </w:rPr>
        <w:t xml:space="preserve"> below</w:t>
      </w:r>
      <w:r w:rsidRPr="00053209">
        <w:rPr>
          <w:rFonts w:ascii="Arial" w:hAnsi="Arial" w:cs="Arial"/>
        </w:rPr>
        <w:t>.</w:t>
      </w:r>
    </w:p>
    <w:p w14:paraId="5FE237A1" w14:textId="77777777" w:rsidR="00B939D5" w:rsidRPr="00053209" w:rsidRDefault="00B939D5" w:rsidP="00B939D5">
      <w:pPr>
        <w:ind w:left="709" w:hanging="709"/>
        <w:jc w:val="both"/>
        <w:rPr>
          <w:rFonts w:ascii="Arial" w:hAnsi="Arial" w:cs="Arial"/>
        </w:rPr>
      </w:pPr>
    </w:p>
    <w:p w14:paraId="047CF6D4" w14:textId="77777777" w:rsidR="00B939D5" w:rsidRPr="00053209" w:rsidRDefault="00B939D5" w:rsidP="00B939D5">
      <w:pPr>
        <w:ind w:left="720" w:hanging="720"/>
        <w:jc w:val="both"/>
        <w:rPr>
          <w:rFonts w:ascii="Arial" w:hAnsi="Arial" w:cs="Arial"/>
        </w:rPr>
      </w:pPr>
      <w:r w:rsidRPr="00053209">
        <w:rPr>
          <w:rFonts w:ascii="Arial" w:hAnsi="Arial" w:cs="Arial"/>
        </w:rPr>
        <w:t xml:space="preserve">   </w:t>
      </w:r>
      <w:r w:rsidRPr="00053209">
        <w:rPr>
          <w:rFonts w:ascii="Arial" w:hAnsi="Arial" w:cs="Arial"/>
        </w:rPr>
        <w:tab/>
      </w:r>
      <w:r w:rsidRPr="00053209">
        <w:rPr>
          <w:rFonts w:ascii="Arial" w:hAnsi="Arial" w:cs="Arial"/>
          <w:b/>
        </w:rPr>
        <w:t>Aim 3 – Fair and Transparent</w:t>
      </w:r>
      <w:r w:rsidRPr="00053209">
        <w:rPr>
          <w:rFonts w:ascii="Arial" w:hAnsi="Arial" w:cs="Arial"/>
        </w:rPr>
        <w:t xml:space="preserve"> – The overriding principle of introducing the new  rent structure in 2015</w:t>
      </w:r>
      <w:r w:rsidR="00DA3E4F">
        <w:rPr>
          <w:rFonts w:ascii="Arial" w:hAnsi="Arial" w:cs="Arial"/>
        </w:rPr>
        <w:t xml:space="preserve"> and 2019</w:t>
      </w:r>
      <w:r w:rsidRPr="00053209">
        <w:rPr>
          <w:rFonts w:ascii="Arial" w:hAnsi="Arial" w:cs="Arial"/>
        </w:rPr>
        <w:t xml:space="preserve"> was to ensure that we had a consistent approach to rent setting, which would be fairer, easier to understand and more transparent. </w:t>
      </w:r>
    </w:p>
    <w:p w14:paraId="4915E69A" w14:textId="77777777" w:rsidR="00B939D5" w:rsidRPr="00053209" w:rsidRDefault="00B939D5" w:rsidP="00B939D5">
      <w:pPr>
        <w:ind w:left="720" w:hanging="720"/>
        <w:jc w:val="both"/>
        <w:rPr>
          <w:rFonts w:ascii="Arial" w:hAnsi="Arial" w:cs="Arial"/>
        </w:rPr>
      </w:pPr>
      <w:r w:rsidRPr="00053209">
        <w:rPr>
          <w:rFonts w:ascii="Arial" w:hAnsi="Arial" w:cs="Arial"/>
        </w:rPr>
        <w:t xml:space="preserve">           </w:t>
      </w:r>
    </w:p>
    <w:p w14:paraId="683C75A3" w14:textId="25E2E15E" w:rsidR="00B939D5" w:rsidRPr="00053209" w:rsidRDefault="00B939D5" w:rsidP="00B939D5">
      <w:pPr>
        <w:ind w:left="720" w:hanging="720"/>
        <w:jc w:val="both"/>
        <w:rPr>
          <w:rFonts w:ascii="Arial" w:hAnsi="Arial" w:cs="Arial"/>
        </w:rPr>
      </w:pPr>
      <w:r w:rsidRPr="00053209">
        <w:rPr>
          <w:rFonts w:ascii="Arial" w:hAnsi="Arial" w:cs="Arial"/>
        </w:rPr>
        <w:t xml:space="preserve">           We refined this during our Rent </w:t>
      </w:r>
      <w:r w:rsidR="00DA3E4F">
        <w:rPr>
          <w:rFonts w:ascii="Arial" w:hAnsi="Arial" w:cs="Arial"/>
        </w:rPr>
        <w:t>R</w:t>
      </w:r>
      <w:r w:rsidRPr="00053209">
        <w:rPr>
          <w:rFonts w:ascii="Arial" w:hAnsi="Arial" w:cs="Arial"/>
        </w:rPr>
        <w:t>eview in 2019 which responded to the results and feedback from the 2019 Tenant Satisfaction Survey and affordability challenges relating to our smaller properties.</w:t>
      </w:r>
    </w:p>
    <w:p w14:paraId="7279EA4B" w14:textId="77777777" w:rsidR="00B939D5" w:rsidRPr="00053209" w:rsidRDefault="00B939D5" w:rsidP="00B939D5">
      <w:pPr>
        <w:ind w:left="720" w:hanging="720"/>
        <w:jc w:val="both"/>
        <w:rPr>
          <w:rFonts w:ascii="Arial" w:hAnsi="Arial" w:cs="Arial"/>
        </w:rPr>
      </w:pPr>
    </w:p>
    <w:p w14:paraId="4A1E37A8" w14:textId="77777777" w:rsidR="00B939D5" w:rsidRPr="00053209" w:rsidRDefault="00B939D5" w:rsidP="00B939D5">
      <w:pPr>
        <w:ind w:left="720" w:hanging="720"/>
        <w:jc w:val="both"/>
        <w:rPr>
          <w:rFonts w:ascii="Arial" w:hAnsi="Arial" w:cs="Arial"/>
        </w:rPr>
      </w:pPr>
      <w:r w:rsidRPr="00053209">
        <w:rPr>
          <w:rFonts w:ascii="Arial" w:hAnsi="Arial" w:cs="Arial"/>
        </w:rPr>
        <w:t xml:space="preserve">           The overall outcomes </w:t>
      </w:r>
      <w:r w:rsidR="00DA3E4F">
        <w:rPr>
          <w:rFonts w:ascii="Arial" w:hAnsi="Arial" w:cs="Arial"/>
        </w:rPr>
        <w:t xml:space="preserve">from our 2019 Rent Review </w:t>
      </w:r>
      <w:r w:rsidRPr="00053209">
        <w:rPr>
          <w:rFonts w:ascii="Arial" w:hAnsi="Arial" w:cs="Arial"/>
        </w:rPr>
        <w:t xml:space="preserve">included:- </w:t>
      </w:r>
    </w:p>
    <w:p w14:paraId="0449FDFA" w14:textId="77777777" w:rsidR="00B939D5" w:rsidRPr="00053209" w:rsidRDefault="00B939D5" w:rsidP="00B939D5">
      <w:pPr>
        <w:ind w:left="720" w:hanging="720"/>
        <w:jc w:val="both"/>
        <w:rPr>
          <w:rFonts w:ascii="Arial" w:hAnsi="Arial" w:cs="Arial"/>
        </w:rPr>
      </w:pPr>
      <w:r w:rsidRPr="00053209">
        <w:rPr>
          <w:rFonts w:ascii="Arial" w:hAnsi="Arial" w:cs="Arial"/>
        </w:rPr>
        <w:t xml:space="preserve">   </w:t>
      </w:r>
    </w:p>
    <w:p w14:paraId="25A12069" w14:textId="77777777" w:rsidR="00B939D5" w:rsidRPr="00053209" w:rsidRDefault="00B939D5" w:rsidP="002A458E">
      <w:pPr>
        <w:pStyle w:val="ListParagraph"/>
        <w:numPr>
          <w:ilvl w:val="0"/>
          <w:numId w:val="63"/>
        </w:numPr>
        <w:ind w:left="1170"/>
        <w:jc w:val="both"/>
        <w:rPr>
          <w:rFonts w:ascii="Arial" w:hAnsi="Arial" w:cs="Arial"/>
        </w:rPr>
      </w:pPr>
      <w:r w:rsidRPr="00053209">
        <w:rPr>
          <w:rFonts w:ascii="Arial" w:hAnsi="Arial" w:cs="Arial"/>
        </w:rPr>
        <w:t>73% of rents decreasing with just 27% of rents increasing.</w:t>
      </w:r>
    </w:p>
    <w:p w14:paraId="316525A7" w14:textId="77777777" w:rsidR="00B939D5" w:rsidRPr="00053209" w:rsidRDefault="00B939D5" w:rsidP="002A458E">
      <w:pPr>
        <w:pStyle w:val="NoSpacing"/>
        <w:numPr>
          <w:ilvl w:val="0"/>
          <w:numId w:val="63"/>
        </w:numPr>
        <w:ind w:left="1170"/>
        <w:jc w:val="both"/>
        <w:rPr>
          <w:rFonts w:ascii="Arial" w:hAnsi="Arial" w:cs="Arial"/>
          <w:sz w:val="24"/>
          <w:szCs w:val="24"/>
        </w:rPr>
      </w:pPr>
      <w:r w:rsidRPr="00053209">
        <w:rPr>
          <w:rFonts w:ascii="Arial" w:hAnsi="Arial" w:cs="Arial"/>
          <w:sz w:val="24"/>
          <w:szCs w:val="24"/>
        </w:rPr>
        <w:t>All 2 apartment (1 bedroom) properties seeing a reduction in rent, regardless of the building type.</w:t>
      </w:r>
    </w:p>
    <w:p w14:paraId="1062326A" w14:textId="77777777" w:rsidR="00B939D5" w:rsidRPr="00053209" w:rsidRDefault="00B939D5" w:rsidP="002A458E">
      <w:pPr>
        <w:pStyle w:val="NoSpacing"/>
        <w:numPr>
          <w:ilvl w:val="0"/>
          <w:numId w:val="63"/>
        </w:numPr>
        <w:ind w:left="1170"/>
        <w:jc w:val="both"/>
        <w:rPr>
          <w:rFonts w:ascii="Arial" w:hAnsi="Arial" w:cs="Arial"/>
          <w:sz w:val="24"/>
          <w:szCs w:val="24"/>
        </w:rPr>
      </w:pPr>
      <w:r w:rsidRPr="00053209">
        <w:rPr>
          <w:rFonts w:ascii="Arial" w:hAnsi="Arial" w:cs="Arial"/>
          <w:sz w:val="24"/>
          <w:szCs w:val="24"/>
        </w:rPr>
        <w:t>All mini multi and high rise properties seeing a reduction in rent, regardless of property size.</w:t>
      </w:r>
    </w:p>
    <w:p w14:paraId="2234CF92" w14:textId="77777777" w:rsidR="00B939D5" w:rsidRPr="00053209" w:rsidRDefault="00B939D5" w:rsidP="002A458E">
      <w:pPr>
        <w:pStyle w:val="NoSpacing"/>
        <w:numPr>
          <w:ilvl w:val="0"/>
          <w:numId w:val="63"/>
        </w:numPr>
        <w:ind w:left="1170"/>
        <w:jc w:val="both"/>
        <w:rPr>
          <w:rFonts w:ascii="Arial" w:hAnsi="Arial" w:cs="Arial"/>
          <w:sz w:val="24"/>
          <w:szCs w:val="24"/>
        </w:rPr>
      </w:pPr>
      <w:r w:rsidRPr="00053209">
        <w:rPr>
          <w:rFonts w:ascii="Arial" w:hAnsi="Arial" w:cs="Arial"/>
          <w:sz w:val="24"/>
          <w:szCs w:val="24"/>
        </w:rPr>
        <w:t xml:space="preserve">The majority of our deck access properties seeing a reduction in rent. </w:t>
      </w:r>
    </w:p>
    <w:p w14:paraId="5F0BDD51" w14:textId="77777777" w:rsidR="00B939D5" w:rsidRPr="00053209" w:rsidRDefault="00B939D5" w:rsidP="00B939D5">
      <w:pPr>
        <w:jc w:val="both"/>
        <w:rPr>
          <w:rFonts w:ascii="Arial" w:hAnsi="Arial" w:cs="Arial"/>
        </w:rPr>
      </w:pPr>
    </w:p>
    <w:p w14:paraId="7E473D2B" w14:textId="77777777" w:rsidR="001C176A" w:rsidRDefault="00B939D5" w:rsidP="00B939D5">
      <w:pPr>
        <w:ind w:left="709" w:hanging="709"/>
        <w:jc w:val="both"/>
        <w:rPr>
          <w:rFonts w:ascii="Arial" w:hAnsi="Arial" w:cs="Arial"/>
        </w:rPr>
      </w:pPr>
      <w:r w:rsidRPr="00053209">
        <w:rPr>
          <w:rFonts w:ascii="Arial" w:hAnsi="Arial" w:cs="Arial"/>
        </w:rPr>
        <w:t xml:space="preserve">           </w:t>
      </w:r>
    </w:p>
    <w:p w14:paraId="3141131A" w14:textId="77777777" w:rsidR="001C176A" w:rsidRDefault="001C176A" w:rsidP="00B939D5">
      <w:pPr>
        <w:ind w:left="709" w:hanging="709"/>
        <w:jc w:val="both"/>
        <w:rPr>
          <w:rFonts w:ascii="Arial" w:hAnsi="Arial" w:cs="Arial"/>
        </w:rPr>
      </w:pPr>
    </w:p>
    <w:p w14:paraId="3036E038" w14:textId="77777777" w:rsidR="001C176A" w:rsidRDefault="001C176A" w:rsidP="00B939D5">
      <w:pPr>
        <w:ind w:left="709" w:hanging="709"/>
        <w:jc w:val="both"/>
        <w:rPr>
          <w:rFonts w:ascii="Arial" w:hAnsi="Arial" w:cs="Arial"/>
        </w:rPr>
      </w:pPr>
    </w:p>
    <w:p w14:paraId="3C3CAB19" w14:textId="77777777" w:rsidR="001C176A" w:rsidRDefault="001C176A" w:rsidP="00B939D5">
      <w:pPr>
        <w:ind w:left="709" w:hanging="709"/>
        <w:jc w:val="both"/>
        <w:rPr>
          <w:rFonts w:ascii="Arial" w:hAnsi="Arial" w:cs="Arial"/>
        </w:rPr>
      </w:pPr>
    </w:p>
    <w:p w14:paraId="65365EFD" w14:textId="73310FEB" w:rsidR="00B939D5" w:rsidRPr="00053209" w:rsidRDefault="00B939D5" w:rsidP="001C176A">
      <w:pPr>
        <w:ind w:left="709"/>
        <w:jc w:val="both"/>
        <w:rPr>
          <w:rFonts w:ascii="Arial" w:hAnsi="Arial" w:cs="Arial"/>
        </w:rPr>
      </w:pPr>
      <w:r w:rsidRPr="00053209">
        <w:rPr>
          <w:rFonts w:ascii="Arial" w:hAnsi="Arial" w:cs="Arial"/>
        </w:rPr>
        <w:t>Overall the rent review has delivered on the principles of fairness, transparency and understanding. However it is essential that as an Association we continue to review and monitor, in conjunction with our tenants, the rents we set on an annual basis to continue to meet these principles.</w:t>
      </w:r>
    </w:p>
    <w:p w14:paraId="71E705B2" w14:textId="77777777" w:rsidR="00B939D5" w:rsidRPr="00053209" w:rsidRDefault="00B939D5" w:rsidP="00B939D5">
      <w:pPr>
        <w:ind w:left="709" w:hanging="709"/>
        <w:jc w:val="both"/>
        <w:rPr>
          <w:rFonts w:ascii="Arial" w:hAnsi="Arial" w:cs="Arial"/>
        </w:rPr>
      </w:pPr>
    </w:p>
    <w:p w14:paraId="46D26C2F" w14:textId="4BD19AB4" w:rsidR="00B939D5" w:rsidRDefault="00B939D5" w:rsidP="001C176A">
      <w:pPr>
        <w:ind w:left="709" w:hanging="709"/>
        <w:jc w:val="both"/>
        <w:rPr>
          <w:rFonts w:ascii="Arial" w:hAnsi="Arial" w:cs="Arial"/>
        </w:rPr>
      </w:pPr>
      <w:r w:rsidRPr="00053209">
        <w:rPr>
          <w:rFonts w:ascii="Arial" w:hAnsi="Arial" w:cs="Arial"/>
        </w:rPr>
        <w:t xml:space="preserve">  </w:t>
      </w:r>
      <w:r w:rsidRPr="00053209">
        <w:rPr>
          <w:rFonts w:ascii="Arial" w:hAnsi="Arial" w:cs="Arial"/>
        </w:rPr>
        <w:tab/>
      </w:r>
      <w:r w:rsidRPr="00053209">
        <w:rPr>
          <w:rFonts w:ascii="Arial" w:hAnsi="Arial" w:cs="Arial"/>
          <w:b/>
        </w:rPr>
        <w:t>Aim 4 – Consultation</w:t>
      </w:r>
      <w:r w:rsidRPr="00053209">
        <w:rPr>
          <w:rFonts w:ascii="Arial" w:hAnsi="Arial" w:cs="Arial"/>
        </w:rPr>
        <w:t xml:space="preserve"> – It is important that the Association consults with our tenants on the proposed annual rent increase and that the rationale behind the proposed increase is fully explained to allow tenants the opportunity to express informed views. </w:t>
      </w:r>
    </w:p>
    <w:p w14:paraId="4328BB1D" w14:textId="6621A42A" w:rsidR="001C176A" w:rsidRDefault="001C176A" w:rsidP="00B939D5">
      <w:pPr>
        <w:ind w:left="709" w:hanging="851"/>
        <w:jc w:val="both"/>
        <w:rPr>
          <w:rFonts w:ascii="Arial" w:hAnsi="Arial" w:cs="Arial"/>
        </w:rPr>
      </w:pPr>
    </w:p>
    <w:p w14:paraId="33A3D310" w14:textId="23E4CD94" w:rsidR="001C176A" w:rsidRDefault="001C176A" w:rsidP="001C176A">
      <w:pPr>
        <w:ind w:left="709" w:hanging="709"/>
        <w:jc w:val="both"/>
        <w:rPr>
          <w:rFonts w:ascii="Arial" w:hAnsi="Arial" w:cs="Arial"/>
        </w:rPr>
      </w:pPr>
      <w:r>
        <w:rPr>
          <w:rFonts w:ascii="Arial" w:hAnsi="Arial" w:cs="Arial"/>
        </w:rPr>
        <w:t>11.5</w:t>
      </w:r>
      <w:r>
        <w:rPr>
          <w:rFonts w:ascii="Arial" w:hAnsi="Arial" w:cs="Arial"/>
        </w:rPr>
        <w:tab/>
      </w:r>
      <w:r w:rsidR="004B1EE8">
        <w:rPr>
          <w:rFonts w:ascii="Arial" w:hAnsi="Arial" w:cs="Arial"/>
        </w:rPr>
        <w:t>In addition to two major rent restructuring exercises in 2015 and 2019, the Association has engaged Arneil Johnston to work with the Association on addressing VFM challenges.  Reports to the Management Committee in 2020 and 2021 have highlighted scope for addressing the Association’s Management and Administration (M&amp;A) costs and this Business Plan includes a target of annual real reductions in M&amp;A costs of 1% for the next 5 years.</w:t>
      </w:r>
      <w:r w:rsidR="006A4021">
        <w:rPr>
          <w:rFonts w:ascii="Arial" w:hAnsi="Arial" w:cs="Arial"/>
        </w:rPr>
        <w:t xml:space="preserve"> (Appendix 5)</w:t>
      </w:r>
    </w:p>
    <w:p w14:paraId="25B09EC1" w14:textId="3FA1FF1B" w:rsidR="004B1EE8" w:rsidRDefault="004B1EE8" w:rsidP="001C176A">
      <w:pPr>
        <w:ind w:left="709" w:hanging="709"/>
        <w:jc w:val="both"/>
        <w:rPr>
          <w:rFonts w:ascii="Arial" w:hAnsi="Arial" w:cs="Arial"/>
        </w:rPr>
      </w:pPr>
    </w:p>
    <w:p w14:paraId="44C48906" w14:textId="581DB95C" w:rsidR="004B1EE8" w:rsidRPr="00053209" w:rsidRDefault="004B1EE8" w:rsidP="001C176A">
      <w:pPr>
        <w:ind w:left="709" w:hanging="709"/>
        <w:jc w:val="both"/>
        <w:rPr>
          <w:rFonts w:ascii="Arial" w:hAnsi="Arial" w:cs="Arial"/>
        </w:rPr>
      </w:pPr>
      <w:r>
        <w:rPr>
          <w:rFonts w:ascii="Arial" w:hAnsi="Arial" w:cs="Arial"/>
        </w:rPr>
        <w:t>11.6</w:t>
      </w:r>
      <w:r>
        <w:rPr>
          <w:rFonts w:ascii="Arial" w:hAnsi="Arial" w:cs="Arial"/>
        </w:rPr>
        <w:tab/>
        <w:t xml:space="preserve">In addition, a priority of this Business Plan cycle is to ensure </w:t>
      </w:r>
      <w:r w:rsidR="002A458E">
        <w:rPr>
          <w:rFonts w:ascii="Arial" w:hAnsi="Arial" w:cs="Arial"/>
        </w:rPr>
        <w:t>that</w:t>
      </w:r>
      <w:r>
        <w:rPr>
          <w:rFonts w:ascii="Arial" w:hAnsi="Arial" w:cs="Arial"/>
        </w:rPr>
        <w:t xml:space="preserve"> the major investment programme and annual maintenance expenditure are well integrated and deliver efficiencies in expenditure.  A priority in the Business Plan is that any savings in capital investment is translated in rent increases below the CPI +0.5% ceiling.</w:t>
      </w:r>
    </w:p>
    <w:p w14:paraId="118D1DEB" w14:textId="77777777" w:rsidR="00B939D5" w:rsidRDefault="00B939D5" w:rsidP="00B939D5">
      <w:pPr>
        <w:ind w:left="720" w:hanging="720"/>
        <w:jc w:val="both"/>
        <w:rPr>
          <w:rFonts w:ascii="Arial" w:hAnsi="Arial" w:cs="Arial"/>
        </w:rPr>
      </w:pPr>
    </w:p>
    <w:p w14:paraId="51FB6633" w14:textId="0587411C" w:rsidR="002E7CEB" w:rsidRPr="00C15434" w:rsidRDefault="00C15434" w:rsidP="0029150D">
      <w:pPr>
        <w:ind w:left="720" w:hanging="720"/>
        <w:jc w:val="both"/>
        <w:rPr>
          <w:rFonts w:ascii="Arial" w:hAnsi="Arial" w:cs="Arial"/>
          <w:b/>
        </w:rPr>
      </w:pPr>
      <w:r>
        <w:rPr>
          <w:rFonts w:ascii="Arial" w:hAnsi="Arial" w:cs="Arial"/>
          <w:b/>
        </w:rPr>
        <w:tab/>
        <w:t>Rent Assumptions in the Business Plan</w:t>
      </w:r>
    </w:p>
    <w:p w14:paraId="5B407E13" w14:textId="77777777" w:rsidR="002E7CEB" w:rsidRDefault="002E7CEB" w:rsidP="0029150D">
      <w:pPr>
        <w:ind w:left="720" w:hanging="720"/>
        <w:jc w:val="both"/>
        <w:rPr>
          <w:rFonts w:ascii="Arial" w:hAnsi="Arial" w:cs="Arial"/>
          <w:b/>
        </w:rPr>
      </w:pPr>
    </w:p>
    <w:p w14:paraId="35EB8CD9" w14:textId="147A4C8A" w:rsidR="00B939D5" w:rsidRPr="00053209" w:rsidRDefault="0029150D" w:rsidP="00B939D5">
      <w:pPr>
        <w:ind w:left="720" w:hanging="720"/>
        <w:jc w:val="both"/>
        <w:rPr>
          <w:rFonts w:ascii="Arial" w:hAnsi="Arial" w:cs="Arial"/>
        </w:rPr>
      </w:pPr>
      <w:r>
        <w:rPr>
          <w:rFonts w:ascii="Arial" w:hAnsi="Arial" w:cs="Arial"/>
        </w:rPr>
        <w:t>11</w:t>
      </w:r>
      <w:r w:rsidR="00B939D5" w:rsidRPr="00053209">
        <w:rPr>
          <w:rFonts w:ascii="Arial" w:hAnsi="Arial" w:cs="Arial"/>
        </w:rPr>
        <w:t>.</w:t>
      </w:r>
      <w:r w:rsidR="00C15434">
        <w:rPr>
          <w:rFonts w:ascii="Arial" w:hAnsi="Arial" w:cs="Arial"/>
        </w:rPr>
        <w:t>7</w:t>
      </w:r>
      <w:r w:rsidR="00B939D5" w:rsidRPr="00053209">
        <w:rPr>
          <w:rFonts w:ascii="Arial" w:hAnsi="Arial" w:cs="Arial"/>
        </w:rPr>
        <w:t xml:space="preserve">   </w:t>
      </w:r>
      <w:r>
        <w:rPr>
          <w:rFonts w:ascii="Arial" w:hAnsi="Arial" w:cs="Arial"/>
        </w:rPr>
        <w:tab/>
      </w:r>
      <w:r w:rsidR="00B939D5" w:rsidRPr="00053209">
        <w:rPr>
          <w:rFonts w:ascii="Arial" w:hAnsi="Arial" w:cs="Arial"/>
        </w:rPr>
        <w:t xml:space="preserve">Senior staff and Committee members </w:t>
      </w:r>
      <w:r w:rsidR="00C15434">
        <w:rPr>
          <w:rFonts w:ascii="Arial" w:hAnsi="Arial" w:cs="Arial"/>
        </w:rPr>
        <w:t>p</w:t>
      </w:r>
      <w:r w:rsidR="00B939D5" w:rsidRPr="00053209">
        <w:rPr>
          <w:rFonts w:ascii="Arial" w:hAnsi="Arial" w:cs="Arial"/>
        </w:rPr>
        <w:t>articipated in t</w:t>
      </w:r>
      <w:r w:rsidR="00B56867">
        <w:rPr>
          <w:rFonts w:ascii="Arial" w:hAnsi="Arial" w:cs="Arial"/>
        </w:rPr>
        <w:t>hree</w:t>
      </w:r>
      <w:r w:rsidR="00B939D5" w:rsidRPr="00053209">
        <w:rPr>
          <w:rFonts w:ascii="Arial" w:hAnsi="Arial" w:cs="Arial"/>
        </w:rPr>
        <w:t xml:space="preserve"> strategy days </w:t>
      </w:r>
      <w:r w:rsidR="00C15434">
        <w:rPr>
          <w:rFonts w:ascii="Arial" w:hAnsi="Arial" w:cs="Arial"/>
        </w:rPr>
        <w:t>to develop</w:t>
      </w:r>
      <w:r w:rsidR="00B939D5" w:rsidRPr="00053209">
        <w:rPr>
          <w:rFonts w:ascii="Arial" w:hAnsi="Arial" w:cs="Arial"/>
        </w:rPr>
        <w:t xml:space="preserve"> </w:t>
      </w:r>
      <w:r w:rsidR="00C15434">
        <w:rPr>
          <w:rFonts w:ascii="Arial" w:hAnsi="Arial" w:cs="Arial"/>
        </w:rPr>
        <w:t xml:space="preserve">the </w:t>
      </w:r>
      <w:r w:rsidR="00B939D5" w:rsidRPr="00053209">
        <w:rPr>
          <w:rFonts w:ascii="Arial" w:hAnsi="Arial" w:cs="Arial"/>
        </w:rPr>
        <w:t>new Business Plan.</w:t>
      </w:r>
    </w:p>
    <w:p w14:paraId="28873B46" w14:textId="77777777" w:rsidR="00B939D5" w:rsidRPr="00053209" w:rsidRDefault="00B939D5" w:rsidP="00B939D5">
      <w:pPr>
        <w:ind w:left="720" w:hanging="720"/>
        <w:jc w:val="both"/>
        <w:rPr>
          <w:rFonts w:ascii="Arial" w:hAnsi="Arial" w:cs="Arial"/>
        </w:rPr>
      </w:pPr>
    </w:p>
    <w:p w14:paraId="66F9A91F" w14:textId="5D336B7E" w:rsidR="00B939D5" w:rsidRPr="00053209" w:rsidRDefault="0029150D" w:rsidP="00B939D5">
      <w:pPr>
        <w:ind w:left="720" w:hanging="720"/>
        <w:jc w:val="both"/>
        <w:rPr>
          <w:rFonts w:ascii="Arial" w:hAnsi="Arial" w:cs="Arial"/>
        </w:rPr>
      </w:pPr>
      <w:r>
        <w:rPr>
          <w:rFonts w:ascii="Arial" w:hAnsi="Arial" w:cs="Arial"/>
        </w:rPr>
        <w:t>11</w:t>
      </w:r>
      <w:r w:rsidR="00C15434">
        <w:rPr>
          <w:rFonts w:ascii="Arial" w:hAnsi="Arial" w:cs="Arial"/>
        </w:rPr>
        <w:t>.8</w:t>
      </w:r>
      <w:r w:rsidR="00B939D5" w:rsidRPr="00053209">
        <w:rPr>
          <w:rFonts w:ascii="Arial" w:hAnsi="Arial" w:cs="Arial"/>
        </w:rPr>
        <w:t xml:space="preserve">  </w:t>
      </w:r>
      <w:r>
        <w:rPr>
          <w:rFonts w:ascii="Arial" w:hAnsi="Arial" w:cs="Arial"/>
        </w:rPr>
        <w:tab/>
      </w:r>
      <w:r w:rsidR="00B939D5" w:rsidRPr="00053209">
        <w:rPr>
          <w:rFonts w:ascii="Arial" w:hAnsi="Arial" w:cs="Arial"/>
        </w:rPr>
        <w:t>Most of the focus in the sessions was on our vision, objectives and priorities for the next five years. The highest priority focussed on investing in our existing stock to the tune of £3-4 million per annum. However there was discussion on other priorities such as:-</w:t>
      </w:r>
    </w:p>
    <w:p w14:paraId="12D9E90D" w14:textId="7CB16CF7" w:rsidR="00B939D5" w:rsidRPr="00053209" w:rsidRDefault="00C15434" w:rsidP="002A458E">
      <w:pPr>
        <w:pStyle w:val="ListParagraph"/>
        <w:numPr>
          <w:ilvl w:val="0"/>
          <w:numId w:val="32"/>
        </w:numPr>
        <w:ind w:left="1260"/>
        <w:jc w:val="both"/>
        <w:rPr>
          <w:rFonts w:ascii="Arial" w:hAnsi="Arial" w:cs="Arial"/>
        </w:rPr>
      </w:pPr>
      <w:r>
        <w:rPr>
          <w:rFonts w:ascii="Arial" w:hAnsi="Arial" w:cs="Arial"/>
        </w:rPr>
        <w:t>New Build Housing Programme</w:t>
      </w:r>
    </w:p>
    <w:p w14:paraId="4CCE4295" w14:textId="77777777" w:rsidR="00B939D5" w:rsidRPr="00053209" w:rsidRDefault="00B939D5" w:rsidP="002A458E">
      <w:pPr>
        <w:pStyle w:val="ListParagraph"/>
        <w:numPr>
          <w:ilvl w:val="0"/>
          <w:numId w:val="32"/>
        </w:numPr>
        <w:ind w:left="1260"/>
        <w:jc w:val="both"/>
        <w:rPr>
          <w:rFonts w:ascii="Arial" w:hAnsi="Arial" w:cs="Arial"/>
        </w:rPr>
      </w:pPr>
      <w:r w:rsidRPr="00053209">
        <w:rPr>
          <w:rFonts w:ascii="Arial" w:hAnsi="Arial" w:cs="Arial"/>
        </w:rPr>
        <w:t>Private Acquisitions</w:t>
      </w:r>
    </w:p>
    <w:p w14:paraId="1FDD2413" w14:textId="77777777" w:rsidR="00B939D5" w:rsidRPr="00053209" w:rsidRDefault="00B939D5" w:rsidP="002A458E">
      <w:pPr>
        <w:pStyle w:val="ListParagraph"/>
        <w:numPr>
          <w:ilvl w:val="0"/>
          <w:numId w:val="32"/>
        </w:numPr>
        <w:ind w:left="1260"/>
        <w:jc w:val="both"/>
        <w:rPr>
          <w:rFonts w:ascii="Arial" w:hAnsi="Arial" w:cs="Arial"/>
        </w:rPr>
      </w:pPr>
      <w:r w:rsidRPr="00053209">
        <w:rPr>
          <w:rFonts w:ascii="Arial" w:hAnsi="Arial" w:cs="Arial"/>
        </w:rPr>
        <w:t>EESSH &amp; SHQS compliance</w:t>
      </w:r>
    </w:p>
    <w:p w14:paraId="01BDAD7F" w14:textId="77777777" w:rsidR="00B939D5" w:rsidRPr="00053209" w:rsidRDefault="00B939D5" w:rsidP="002A458E">
      <w:pPr>
        <w:pStyle w:val="ListParagraph"/>
        <w:numPr>
          <w:ilvl w:val="0"/>
          <w:numId w:val="32"/>
        </w:numPr>
        <w:ind w:left="1260"/>
        <w:jc w:val="both"/>
        <w:rPr>
          <w:rFonts w:ascii="Arial" w:hAnsi="Arial" w:cs="Arial"/>
        </w:rPr>
      </w:pPr>
      <w:r w:rsidRPr="00053209">
        <w:rPr>
          <w:rFonts w:ascii="Arial" w:hAnsi="Arial" w:cs="Arial"/>
        </w:rPr>
        <w:t xml:space="preserve">Fire Safety </w:t>
      </w:r>
    </w:p>
    <w:p w14:paraId="64B58447" w14:textId="77777777" w:rsidR="00B939D5" w:rsidRPr="00053209" w:rsidRDefault="00B939D5" w:rsidP="002A458E">
      <w:pPr>
        <w:pStyle w:val="ListParagraph"/>
        <w:numPr>
          <w:ilvl w:val="0"/>
          <w:numId w:val="32"/>
        </w:numPr>
        <w:ind w:left="1260"/>
        <w:jc w:val="both"/>
        <w:rPr>
          <w:rFonts w:ascii="Arial" w:hAnsi="Arial" w:cs="Arial"/>
        </w:rPr>
      </w:pPr>
      <w:r w:rsidRPr="00053209">
        <w:rPr>
          <w:rFonts w:ascii="Arial" w:hAnsi="Arial" w:cs="Arial"/>
        </w:rPr>
        <w:t>I.T. Infrastructure and Digital Inclusion</w:t>
      </w:r>
    </w:p>
    <w:p w14:paraId="22A078E8" w14:textId="77777777" w:rsidR="00B939D5" w:rsidRPr="00053209" w:rsidRDefault="00B939D5" w:rsidP="002A458E">
      <w:pPr>
        <w:pStyle w:val="ListParagraph"/>
        <w:numPr>
          <w:ilvl w:val="0"/>
          <w:numId w:val="32"/>
        </w:numPr>
        <w:ind w:left="1260"/>
        <w:jc w:val="both"/>
        <w:rPr>
          <w:rFonts w:ascii="Arial" w:hAnsi="Arial" w:cs="Arial"/>
        </w:rPr>
      </w:pPr>
      <w:r w:rsidRPr="00053209">
        <w:rPr>
          <w:rFonts w:ascii="Arial" w:hAnsi="Arial" w:cs="Arial"/>
        </w:rPr>
        <w:t xml:space="preserve">Reduced Council services  </w:t>
      </w:r>
    </w:p>
    <w:p w14:paraId="014B0FFC" w14:textId="77777777" w:rsidR="00B939D5" w:rsidRPr="00053209" w:rsidRDefault="00B939D5" w:rsidP="00B939D5">
      <w:pPr>
        <w:pStyle w:val="ListParagraph"/>
        <w:ind w:left="1635"/>
        <w:jc w:val="both"/>
        <w:rPr>
          <w:rFonts w:ascii="Arial" w:hAnsi="Arial" w:cs="Arial"/>
        </w:rPr>
      </w:pPr>
      <w:r w:rsidRPr="00053209">
        <w:rPr>
          <w:rFonts w:ascii="Arial" w:hAnsi="Arial" w:cs="Arial"/>
        </w:rPr>
        <w:t xml:space="preserve">  </w:t>
      </w:r>
    </w:p>
    <w:p w14:paraId="37B0F6C3" w14:textId="77777777" w:rsidR="00B939D5" w:rsidRPr="00053209" w:rsidRDefault="00B939D5" w:rsidP="00B939D5">
      <w:pPr>
        <w:ind w:left="720" w:hanging="720"/>
        <w:jc w:val="both"/>
        <w:rPr>
          <w:rFonts w:ascii="Arial" w:hAnsi="Arial" w:cs="Arial"/>
        </w:rPr>
      </w:pPr>
      <w:r w:rsidRPr="00053209">
        <w:rPr>
          <w:rFonts w:ascii="Arial" w:hAnsi="Arial" w:cs="Arial"/>
        </w:rPr>
        <w:t xml:space="preserve">          The majority of these priorities rely on adequate levels of rental income to fund the investment and desired service delivery levels.</w:t>
      </w:r>
    </w:p>
    <w:p w14:paraId="1AF763DF" w14:textId="77777777" w:rsidR="00B939D5" w:rsidRPr="00053209" w:rsidRDefault="00B939D5" w:rsidP="00B939D5">
      <w:pPr>
        <w:ind w:left="720" w:hanging="720"/>
        <w:jc w:val="both"/>
        <w:rPr>
          <w:rFonts w:ascii="Arial" w:hAnsi="Arial" w:cs="Arial"/>
        </w:rPr>
      </w:pPr>
    </w:p>
    <w:p w14:paraId="1FBF1677" w14:textId="5C7B7FB2" w:rsidR="00B939D5" w:rsidRPr="00053209" w:rsidRDefault="0029150D" w:rsidP="00B939D5">
      <w:pPr>
        <w:ind w:left="720" w:hanging="720"/>
        <w:contextualSpacing/>
        <w:jc w:val="both"/>
        <w:rPr>
          <w:rFonts w:ascii="Arial" w:eastAsia="+mn-ea" w:hAnsi="Arial" w:cs="Arial"/>
          <w:kern w:val="24"/>
        </w:rPr>
      </w:pPr>
      <w:r>
        <w:rPr>
          <w:rFonts w:ascii="Arial" w:hAnsi="Arial" w:cs="Arial"/>
        </w:rPr>
        <w:t>11</w:t>
      </w:r>
      <w:r w:rsidR="00B939D5" w:rsidRPr="00053209">
        <w:rPr>
          <w:rFonts w:ascii="Arial" w:hAnsi="Arial" w:cs="Arial"/>
        </w:rPr>
        <w:t>.</w:t>
      </w:r>
      <w:r w:rsidR="00C15434">
        <w:rPr>
          <w:rFonts w:ascii="Arial" w:hAnsi="Arial" w:cs="Arial"/>
        </w:rPr>
        <w:t>9</w:t>
      </w:r>
      <w:r w:rsidR="00B939D5" w:rsidRPr="00053209">
        <w:rPr>
          <w:rFonts w:ascii="Arial" w:hAnsi="Arial" w:cs="Arial"/>
        </w:rPr>
        <w:t xml:space="preserve"> </w:t>
      </w:r>
      <w:r>
        <w:rPr>
          <w:rFonts w:ascii="Arial" w:hAnsi="Arial" w:cs="Arial"/>
        </w:rPr>
        <w:tab/>
      </w:r>
      <w:r w:rsidR="00B939D5" w:rsidRPr="00053209">
        <w:rPr>
          <w:rFonts w:ascii="Arial" w:eastAsia="+mn-ea" w:hAnsi="Arial" w:cs="Arial"/>
          <w:kern w:val="24"/>
        </w:rPr>
        <w:t>Assessing the financial health of the Business Plan is probably more important than ever right now as we consider the risks and opportunities we face as a landlord both living with and post COVID-19.  In particular, Covid-19 recovery decisions are needed to protect financial viability, ensure sustainability and secure Value for Money (VFM) going forward.</w:t>
      </w:r>
    </w:p>
    <w:p w14:paraId="00CD8C68" w14:textId="77777777" w:rsidR="00B939D5" w:rsidRPr="00053209" w:rsidRDefault="00B939D5" w:rsidP="00B939D5">
      <w:pPr>
        <w:ind w:left="720" w:hanging="720"/>
        <w:jc w:val="both"/>
        <w:rPr>
          <w:rFonts w:ascii="Arial" w:hAnsi="Arial" w:cs="Arial"/>
        </w:rPr>
      </w:pPr>
    </w:p>
    <w:p w14:paraId="68901598" w14:textId="18FB6BCE" w:rsidR="00B939D5" w:rsidRPr="00053209" w:rsidRDefault="0029150D" w:rsidP="00B939D5">
      <w:pPr>
        <w:ind w:left="709" w:hanging="709"/>
        <w:jc w:val="both"/>
        <w:rPr>
          <w:rFonts w:ascii="Arial" w:hAnsi="Arial" w:cs="Arial"/>
        </w:rPr>
      </w:pPr>
      <w:r>
        <w:rPr>
          <w:rFonts w:ascii="Arial" w:hAnsi="Arial" w:cs="Arial"/>
        </w:rPr>
        <w:t>11</w:t>
      </w:r>
      <w:r w:rsidR="00C15434">
        <w:rPr>
          <w:rFonts w:ascii="Arial" w:hAnsi="Arial" w:cs="Arial"/>
        </w:rPr>
        <w:t>.10</w:t>
      </w:r>
      <w:r>
        <w:rPr>
          <w:rFonts w:ascii="Arial" w:hAnsi="Arial" w:cs="Arial"/>
        </w:rPr>
        <w:tab/>
      </w:r>
      <w:r w:rsidR="00B939D5" w:rsidRPr="00053209">
        <w:rPr>
          <w:rFonts w:ascii="Arial" w:hAnsi="Arial" w:cs="Arial"/>
        </w:rPr>
        <w:t>Uneconomic rent increases could endanger the short and long term viability of the Association and seriously impact on our ability to manage and maintain our housing stock and meet our loan covenant and repayment requirements.</w:t>
      </w:r>
    </w:p>
    <w:p w14:paraId="7A9961AD" w14:textId="77777777" w:rsidR="00B939D5" w:rsidRPr="00053209" w:rsidRDefault="00B939D5" w:rsidP="00B939D5">
      <w:pPr>
        <w:ind w:left="1095"/>
        <w:jc w:val="both"/>
        <w:rPr>
          <w:rFonts w:ascii="Arial" w:hAnsi="Arial" w:cs="Arial"/>
        </w:rPr>
      </w:pPr>
    </w:p>
    <w:p w14:paraId="69452002" w14:textId="33AA8DF2" w:rsidR="00B939D5" w:rsidRPr="00053209" w:rsidRDefault="0029150D" w:rsidP="00B939D5">
      <w:pPr>
        <w:ind w:left="720" w:hanging="720"/>
        <w:jc w:val="both"/>
        <w:rPr>
          <w:rFonts w:ascii="Arial" w:hAnsi="Arial" w:cs="Arial"/>
        </w:rPr>
      </w:pPr>
      <w:r>
        <w:rPr>
          <w:rFonts w:ascii="Arial" w:hAnsi="Arial" w:cs="Arial"/>
        </w:rPr>
        <w:lastRenderedPageBreak/>
        <w:t>11</w:t>
      </w:r>
      <w:r w:rsidR="00B939D5" w:rsidRPr="00053209">
        <w:rPr>
          <w:rFonts w:ascii="Arial" w:hAnsi="Arial" w:cs="Arial"/>
        </w:rPr>
        <w:t>.</w:t>
      </w:r>
      <w:r w:rsidR="00C15434">
        <w:rPr>
          <w:rFonts w:ascii="Arial" w:hAnsi="Arial" w:cs="Arial"/>
        </w:rPr>
        <w:t>11</w:t>
      </w:r>
      <w:r w:rsidR="00B939D5" w:rsidRPr="00053209">
        <w:rPr>
          <w:rFonts w:ascii="Arial" w:hAnsi="Arial" w:cs="Arial"/>
        </w:rPr>
        <w:t xml:space="preserve"> </w:t>
      </w:r>
      <w:r>
        <w:rPr>
          <w:rFonts w:ascii="Arial" w:hAnsi="Arial" w:cs="Arial"/>
        </w:rPr>
        <w:tab/>
      </w:r>
      <w:r w:rsidR="00B56867">
        <w:rPr>
          <w:rFonts w:ascii="Arial" w:hAnsi="Arial" w:cs="Arial"/>
        </w:rPr>
        <w:t>To balance the demands between keeping rents affordable and ensuring the expenditure assumptions in the Business Plan are viable and sustainable, we have set a ceiling on annual rent projections of CPI (inflation) +0.5%.  This is coupled with plans to deliver real efficiencies in expenditure over the initial 5 years and where possible to deliver lower than the ceiling rent increases.  T</w:t>
      </w:r>
      <w:r w:rsidR="00B939D5" w:rsidRPr="00053209">
        <w:rPr>
          <w:rFonts w:ascii="Arial" w:hAnsi="Arial" w:cs="Arial"/>
        </w:rPr>
        <w:t>he risk to this assumption is the ability for tenants to meet their rent commitments during periods of economic challenges and uncertainty which at the moment is heightened by the Covid-19 pandemic and Brexit.</w:t>
      </w:r>
    </w:p>
    <w:p w14:paraId="1BE9D7CD" w14:textId="77777777" w:rsidR="00B939D5" w:rsidRPr="00053209" w:rsidRDefault="00B939D5" w:rsidP="00B939D5">
      <w:pPr>
        <w:ind w:left="709" w:hanging="709"/>
        <w:jc w:val="both"/>
        <w:rPr>
          <w:rFonts w:ascii="Arial" w:hAnsi="Arial" w:cs="Arial"/>
        </w:rPr>
      </w:pPr>
    </w:p>
    <w:p w14:paraId="75089C9A" w14:textId="1D27E6F3" w:rsidR="00B939D5" w:rsidRPr="00053209" w:rsidRDefault="0029150D" w:rsidP="00B939D5">
      <w:pPr>
        <w:ind w:left="709" w:hanging="709"/>
        <w:jc w:val="both"/>
        <w:rPr>
          <w:rFonts w:ascii="Arial" w:hAnsi="Arial" w:cs="Arial"/>
        </w:rPr>
      </w:pPr>
      <w:r>
        <w:rPr>
          <w:rFonts w:ascii="Arial" w:hAnsi="Arial" w:cs="Arial"/>
        </w:rPr>
        <w:t>11</w:t>
      </w:r>
      <w:r w:rsidR="00B939D5" w:rsidRPr="00053209">
        <w:rPr>
          <w:rFonts w:ascii="Arial" w:hAnsi="Arial" w:cs="Arial"/>
        </w:rPr>
        <w:t>.</w:t>
      </w:r>
      <w:r w:rsidR="00C15434">
        <w:rPr>
          <w:rFonts w:ascii="Arial" w:hAnsi="Arial" w:cs="Arial"/>
        </w:rPr>
        <w:t>12</w:t>
      </w:r>
      <w:r>
        <w:rPr>
          <w:rFonts w:ascii="Arial" w:hAnsi="Arial" w:cs="Arial"/>
        </w:rPr>
        <w:tab/>
      </w:r>
      <w:r w:rsidR="00C15434">
        <w:rPr>
          <w:rFonts w:ascii="Arial" w:hAnsi="Arial" w:cs="Arial"/>
        </w:rPr>
        <w:t>W</w:t>
      </w:r>
      <w:r w:rsidR="00B939D5" w:rsidRPr="00053209">
        <w:rPr>
          <w:rFonts w:ascii="Arial" w:hAnsi="Arial" w:cs="Arial"/>
        </w:rPr>
        <w:t xml:space="preserve">hen considering the </w:t>
      </w:r>
      <w:r w:rsidR="00C15434">
        <w:rPr>
          <w:rFonts w:ascii="Arial" w:hAnsi="Arial" w:cs="Arial"/>
        </w:rPr>
        <w:t xml:space="preserve">annual </w:t>
      </w:r>
      <w:r w:rsidR="00B939D5" w:rsidRPr="00053209">
        <w:rPr>
          <w:rFonts w:ascii="Arial" w:hAnsi="Arial" w:cs="Arial"/>
        </w:rPr>
        <w:t xml:space="preserve">proposed rent increase </w:t>
      </w:r>
      <w:r w:rsidR="00C15434">
        <w:rPr>
          <w:rFonts w:ascii="Arial" w:hAnsi="Arial" w:cs="Arial"/>
        </w:rPr>
        <w:t xml:space="preserve">or the long run rent increase assumptions, </w:t>
      </w:r>
      <w:r w:rsidR="00B939D5" w:rsidRPr="00053209">
        <w:rPr>
          <w:rFonts w:ascii="Arial" w:hAnsi="Arial" w:cs="Arial"/>
        </w:rPr>
        <w:t xml:space="preserve">the Management Committee </w:t>
      </w:r>
      <w:r w:rsidR="00C15434">
        <w:rPr>
          <w:rFonts w:ascii="Arial" w:hAnsi="Arial" w:cs="Arial"/>
        </w:rPr>
        <w:t>has to reflect on the complex inter-relationship between</w:t>
      </w:r>
    </w:p>
    <w:p w14:paraId="666CA492" w14:textId="77777777" w:rsidR="00B939D5" w:rsidRPr="00053209" w:rsidRDefault="00B939D5" w:rsidP="00B939D5">
      <w:pPr>
        <w:ind w:left="709" w:hanging="709"/>
        <w:jc w:val="both"/>
        <w:rPr>
          <w:rFonts w:ascii="Arial" w:hAnsi="Arial" w:cs="Arial"/>
        </w:rPr>
      </w:pPr>
    </w:p>
    <w:p w14:paraId="70F27324" w14:textId="77777777" w:rsidR="00B939D5" w:rsidRPr="00053209" w:rsidRDefault="00B939D5" w:rsidP="002A458E">
      <w:pPr>
        <w:numPr>
          <w:ilvl w:val="0"/>
          <w:numId w:val="33"/>
        </w:numPr>
        <w:jc w:val="both"/>
        <w:rPr>
          <w:rFonts w:ascii="Arial" w:hAnsi="Arial" w:cs="Arial"/>
        </w:rPr>
      </w:pPr>
      <w:r w:rsidRPr="00053209">
        <w:rPr>
          <w:rFonts w:ascii="Arial" w:hAnsi="Arial" w:cs="Arial"/>
        </w:rPr>
        <w:t>Cash Flow</w:t>
      </w:r>
    </w:p>
    <w:p w14:paraId="203820D2" w14:textId="77777777" w:rsidR="00B939D5" w:rsidRPr="00053209" w:rsidRDefault="00B939D5" w:rsidP="002A458E">
      <w:pPr>
        <w:numPr>
          <w:ilvl w:val="0"/>
          <w:numId w:val="33"/>
        </w:numPr>
        <w:jc w:val="both"/>
        <w:rPr>
          <w:rFonts w:ascii="Arial" w:hAnsi="Arial" w:cs="Arial"/>
        </w:rPr>
      </w:pPr>
      <w:r w:rsidRPr="00053209">
        <w:rPr>
          <w:rFonts w:ascii="Arial" w:hAnsi="Arial" w:cs="Arial"/>
        </w:rPr>
        <w:t>Lending covenants</w:t>
      </w:r>
    </w:p>
    <w:p w14:paraId="244FCBC4" w14:textId="77777777" w:rsidR="00B939D5" w:rsidRPr="00053209" w:rsidRDefault="00B939D5" w:rsidP="002A458E">
      <w:pPr>
        <w:numPr>
          <w:ilvl w:val="0"/>
          <w:numId w:val="33"/>
        </w:numPr>
        <w:jc w:val="both"/>
        <w:rPr>
          <w:rFonts w:ascii="Arial" w:hAnsi="Arial" w:cs="Arial"/>
        </w:rPr>
      </w:pPr>
      <w:r w:rsidRPr="00053209">
        <w:rPr>
          <w:rFonts w:ascii="Arial" w:hAnsi="Arial" w:cs="Arial"/>
        </w:rPr>
        <w:t>Asset cover</w:t>
      </w:r>
    </w:p>
    <w:p w14:paraId="1D273DC4" w14:textId="7BFB10AF" w:rsidR="00B939D5" w:rsidRDefault="00C15434" w:rsidP="002A458E">
      <w:pPr>
        <w:numPr>
          <w:ilvl w:val="0"/>
          <w:numId w:val="33"/>
        </w:numPr>
        <w:jc w:val="both"/>
        <w:rPr>
          <w:rFonts w:ascii="Arial" w:hAnsi="Arial" w:cs="Arial"/>
        </w:rPr>
      </w:pPr>
      <w:r>
        <w:rPr>
          <w:rFonts w:ascii="Arial" w:hAnsi="Arial" w:cs="Arial"/>
        </w:rPr>
        <w:t>Meeting SHQS and EESSH obligations</w:t>
      </w:r>
    </w:p>
    <w:p w14:paraId="69BC0B93" w14:textId="76D09652" w:rsidR="00C15434" w:rsidRDefault="00C15434" w:rsidP="002A458E">
      <w:pPr>
        <w:numPr>
          <w:ilvl w:val="0"/>
          <w:numId w:val="33"/>
        </w:numPr>
        <w:jc w:val="both"/>
        <w:rPr>
          <w:rFonts w:ascii="Arial" w:hAnsi="Arial" w:cs="Arial"/>
        </w:rPr>
      </w:pPr>
      <w:r>
        <w:rPr>
          <w:rFonts w:ascii="Arial" w:hAnsi="Arial" w:cs="Arial"/>
        </w:rPr>
        <w:t>Rent affordability</w:t>
      </w:r>
    </w:p>
    <w:p w14:paraId="3B23B4BC" w14:textId="0E531D6E" w:rsidR="00C15434" w:rsidRDefault="00C15434" w:rsidP="00C15434">
      <w:pPr>
        <w:jc w:val="both"/>
        <w:rPr>
          <w:rFonts w:ascii="Arial" w:hAnsi="Arial" w:cs="Arial"/>
        </w:rPr>
      </w:pPr>
    </w:p>
    <w:p w14:paraId="259CBF08" w14:textId="0A48A78F" w:rsidR="00C15434" w:rsidRDefault="00C15434" w:rsidP="00C15434">
      <w:pPr>
        <w:ind w:left="720"/>
        <w:jc w:val="both"/>
        <w:rPr>
          <w:rFonts w:ascii="Arial" w:hAnsi="Arial" w:cs="Arial"/>
          <w:b/>
        </w:rPr>
      </w:pPr>
      <w:r>
        <w:rPr>
          <w:rFonts w:ascii="Arial" w:hAnsi="Arial" w:cs="Arial"/>
          <w:b/>
        </w:rPr>
        <w:t>Rent Affordability</w:t>
      </w:r>
    </w:p>
    <w:p w14:paraId="2050D45F" w14:textId="7262FC04" w:rsidR="00C15434" w:rsidRDefault="00C15434" w:rsidP="00C15434">
      <w:pPr>
        <w:ind w:left="720"/>
        <w:jc w:val="both"/>
        <w:rPr>
          <w:rFonts w:ascii="Arial" w:hAnsi="Arial" w:cs="Arial"/>
          <w:b/>
        </w:rPr>
      </w:pPr>
    </w:p>
    <w:p w14:paraId="1A012E64" w14:textId="0EB88DF8" w:rsidR="00B939D5" w:rsidRPr="00053209" w:rsidRDefault="0029150D" w:rsidP="00B939D5">
      <w:pPr>
        <w:ind w:left="709" w:hanging="709"/>
        <w:jc w:val="both"/>
        <w:rPr>
          <w:rFonts w:ascii="Arial" w:hAnsi="Arial" w:cs="Arial"/>
          <w:b/>
        </w:rPr>
      </w:pPr>
      <w:r>
        <w:rPr>
          <w:rFonts w:ascii="Arial" w:hAnsi="Arial" w:cs="Arial"/>
        </w:rPr>
        <w:t>1</w:t>
      </w:r>
      <w:r w:rsidR="00C15434">
        <w:rPr>
          <w:rFonts w:ascii="Arial" w:hAnsi="Arial" w:cs="Arial"/>
        </w:rPr>
        <w:t>1</w:t>
      </w:r>
      <w:r w:rsidR="00B939D5" w:rsidRPr="00053209">
        <w:rPr>
          <w:rFonts w:ascii="Arial" w:hAnsi="Arial" w:cs="Arial"/>
        </w:rPr>
        <w:t>.1</w:t>
      </w:r>
      <w:r w:rsidR="00C15434">
        <w:rPr>
          <w:rFonts w:ascii="Arial" w:hAnsi="Arial" w:cs="Arial"/>
        </w:rPr>
        <w:t>3</w:t>
      </w:r>
      <w:r>
        <w:rPr>
          <w:rFonts w:ascii="Arial" w:hAnsi="Arial" w:cs="Arial"/>
        </w:rPr>
        <w:tab/>
      </w:r>
      <w:r w:rsidR="00B939D5" w:rsidRPr="00053209">
        <w:rPr>
          <w:rFonts w:ascii="Arial" w:eastAsia="+mn-ea" w:hAnsi="Arial" w:cs="Arial"/>
          <w:kern w:val="24"/>
        </w:rPr>
        <w:t>It is important that the level of rental income generated can support the projected        business activity</w:t>
      </w:r>
      <w:r w:rsidR="00C15434">
        <w:rPr>
          <w:rFonts w:ascii="Arial" w:eastAsia="+mn-ea" w:hAnsi="Arial" w:cs="Arial"/>
          <w:kern w:val="24"/>
        </w:rPr>
        <w:t xml:space="preserve"> but this must </w:t>
      </w:r>
      <w:r w:rsidR="00B939D5" w:rsidRPr="00053209">
        <w:rPr>
          <w:rFonts w:ascii="Arial" w:eastAsia="+mn-ea" w:hAnsi="Arial" w:cs="Arial"/>
          <w:kern w:val="24"/>
        </w:rPr>
        <w:t xml:space="preserve">balance </w:t>
      </w:r>
      <w:r w:rsidR="00C15434">
        <w:rPr>
          <w:rFonts w:ascii="Arial" w:eastAsia="+mn-ea" w:hAnsi="Arial" w:cs="Arial"/>
          <w:kern w:val="24"/>
        </w:rPr>
        <w:t xml:space="preserve">against the </w:t>
      </w:r>
      <w:r w:rsidR="00B939D5" w:rsidRPr="00053209">
        <w:rPr>
          <w:rFonts w:ascii="Arial" w:eastAsia="+mn-ea" w:hAnsi="Arial" w:cs="Arial"/>
          <w:kern w:val="24"/>
        </w:rPr>
        <w:t xml:space="preserve">affordability of rents </w:t>
      </w:r>
      <w:r w:rsidR="00C15434">
        <w:rPr>
          <w:rFonts w:ascii="Arial" w:eastAsia="+mn-ea" w:hAnsi="Arial" w:cs="Arial"/>
          <w:kern w:val="24"/>
        </w:rPr>
        <w:t>for</w:t>
      </w:r>
      <w:r w:rsidR="00B939D5" w:rsidRPr="00053209">
        <w:rPr>
          <w:rFonts w:ascii="Arial" w:eastAsia="+mn-ea" w:hAnsi="Arial" w:cs="Arial"/>
          <w:kern w:val="24"/>
        </w:rPr>
        <w:t xml:space="preserve"> our tena</w:t>
      </w:r>
      <w:r w:rsidR="00C15434">
        <w:rPr>
          <w:rFonts w:ascii="Arial" w:eastAsia="+mn-ea" w:hAnsi="Arial" w:cs="Arial"/>
          <w:kern w:val="24"/>
        </w:rPr>
        <w:t>nts.</w:t>
      </w:r>
    </w:p>
    <w:p w14:paraId="3A5D607C" w14:textId="77777777" w:rsidR="00B939D5" w:rsidRPr="00053209" w:rsidRDefault="00B939D5" w:rsidP="00B939D5">
      <w:pPr>
        <w:ind w:left="360"/>
        <w:jc w:val="both"/>
        <w:rPr>
          <w:rFonts w:ascii="Arial" w:eastAsia="+mn-ea" w:hAnsi="Arial" w:cs="Arial"/>
          <w:kern w:val="24"/>
        </w:rPr>
      </w:pPr>
    </w:p>
    <w:p w14:paraId="1828EA3B" w14:textId="1173045C" w:rsidR="00B939D5" w:rsidRPr="00053209" w:rsidRDefault="00C15434" w:rsidP="0029150D">
      <w:pPr>
        <w:ind w:left="709" w:hanging="709"/>
        <w:jc w:val="both"/>
        <w:rPr>
          <w:rFonts w:ascii="Arial" w:eastAsia="+mn-ea" w:hAnsi="Arial" w:cs="Arial"/>
          <w:kern w:val="24"/>
        </w:rPr>
      </w:pPr>
      <w:r>
        <w:rPr>
          <w:rFonts w:ascii="Arial" w:eastAsia="+mn-ea" w:hAnsi="Arial" w:cs="Arial"/>
          <w:kern w:val="24"/>
        </w:rPr>
        <w:t>11.14</w:t>
      </w:r>
      <w:r w:rsidR="0029150D">
        <w:rPr>
          <w:rFonts w:ascii="Arial" w:eastAsia="+mn-ea" w:hAnsi="Arial" w:cs="Arial"/>
          <w:kern w:val="24"/>
        </w:rPr>
        <w:tab/>
      </w:r>
      <w:r w:rsidR="00B939D5" w:rsidRPr="00053209">
        <w:rPr>
          <w:rFonts w:ascii="Arial" w:eastAsia="+mn-ea" w:hAnsi="Arial" w:cs="Arial"/>
          <w:kern w:val="24"/>
        </w:rPr>
        <w:t xml:space="preserve">We </w:t>
      </w:r>
      <w:r w:rsidR="00800BAE">
        <w:rPr>
          <w:rFonts w:ascii="Arial" w:eastAsia="+mn-ea" w:hAnsi="Arial" w:cs="Arial"/>
          <w:kern w:val="24"/>
        </w:rPr>
        <w:t>have applied</w:t>
      </w:r>
      <w:r w:rsidR="00B939D5" w:rsidRPr="00053209">
        <w:rPr>
          <w:rFonts w:ascii="Arial" w:eastAsia="+mn-ea" w:hAnsi="Arial" w:cs="Arial"/>
          <w:kern w:val="24"/>
        </w:rPr>
        <w:t xml:space="preserve"> an inflation (CPI) + 0.5% increase to our rents across the life of our Business Plan.   Any changes to rent increase assumptions, even in the short term, have a bearing on the long-term sustainability of the plan.</w:t>
      </w:r>
      <w:r>
        <w:rPr>
          <w:rFonts w:ascii="Arial" w:eastAsia="+mn-ea" w:hAnsi="Arial" w:cs="Arial"/>
          <w:kern w:val="24"/>
        </w:rPr>
        <w:t xml:space="preserve">  </w:t>
      </w:r>
      <w:r w:rsidR="00B939D5" w:rsidRPr="00053209">
        <w:rPr>
          <w:rFonts w:ascii="Arial" w:eastAsia="+mn-ea" w:hAnsi="Arial" w:cs="Arial"/>
          <w:kern w:val="24"/>
        </w:rPr>
        <w:t xml:space="preserve">When considering rent increase strategies going forward, we must ensure a minimum income level is maintained.  This level can be measured in line with the forecasting of operational and administrative expenditure. </w:t>
      </w:r>
    </w:p>
    <w:p w14:paraId="74AE92AE" w14:textId="77777777" w:rsidR="00B939D5" w:rsidRPr="00053209" w:rsidRDefault="00B939D5" w:rsidP="00B939D5">
      <w:pPr>
        <w:ind w:left="1440"/>
        <w:jc w:val="both"/>
        <w:rPr>
          <w:rFonts w:ascii="Arial" w:eastAsia="+mn-ea" w:hAnsi="Arial" w:cs="Arial"/>
          <w:kern w:val="24"/>
        </w:rPr>
      </w:pPr>
    </w:p>
    <w:p w14:paraId="4821DFF0" w14:textId="27943F9C" w:rsidR="00B939D5" w:rsidRPr="00053209" w:rsidRDefault="0029150D" w:rsidP="00B939D5">
      <w:pPr>
        <w:ind w:left="709" w:hanging="709"/>
        <w:jc w:val="both"/>
        <w:rPr>
          <w:rFonts w:ascii="Arial" w:eastAsia="+mn-ea" w:hAnsi="Arial" w:cs="Arial"/>
          <w:kern w:val="24"/>
        </w:rPr>
      </w:pPr>
      <w:r w:rsidRPr="00C15434">
        <w:rPr>
          <w:rFonts w:ascii="Arial" w:hAnsi="Arial" w:cs="Arial"/>
        </w:rPr>
        <w:t>1</w:t>
      </w:r>
      <w:r w:rsidR="00C15434" w:rsidRPr="00C15434">
        <w:rPr>
          <w:rFonts w:ascii="Arial" w:hAnsi="Arial" w:cs="Arial"/>
        </w:rPr>
        <w:t>1.15</w:t>
      </w:r>
      <w:r w:rsidR="00B939D5" w:rsidRPr="00C15434">
        <w:rPr>
          <w:rFonts w:ascii="Arial" w:hAnsi="Arial" w:cs="Arial"/>
        </w:rPr>
        <w:t xml:space="preserve"> </w:t>
      </w:r>
      <w:r w:rsidRPr="00C15434">
        <w:rPr>
          <w:rFonts w:ascii="Arial" w:hAnsi="Arial" w:cs="Arial"/>
        </w:rPr>
        <w:tab/>
      </w:r>
      <w:r w:rsidR="00C15434" w:rsidRPr="00C15434">
        <w:rPr>
          <w:rFonts w:ascii="Arial" w:hAnsi="Arial" w:cs="Arial"/>
        </w:rPr>
        <w:t xml:space="preserve">The impact and potential impact of Covid-19 is a risk.  </w:t>
      </w:r>
      <w:r w:rsidR="00B939D5" w:rsidRPr="00C15434">
        <w:rPr>
          <w:rFonts w:ascii="Arial" w:eastAsia="+mn-ea" w:hAnsi="Arial" w:cs="Arial"/>
          <w:kern w:val="24"/>
        </w:rPr>
        <w:t>While we have not seen a</w:t>
      </w:r>
      <w:r w:rsidR="00B939D5" w:rsidRPr="00053209">
        <w:rPr>
          <w:rFonts w:ascii="Arial" w:eastAsia="+mn-ea" w:hAnsi="Arial" w:cs="Arial"/>
          <w:kern w:val="24"/>
        </w:rPr>
        <w:t xml:space="preserve"> significant increase in arrears since April 2020, there has been a shift upwards in the numbers claiming universal credit</w:t>
      </w:r>
      <w:r w:rsidR="00C15434">
        <w:rPr>
          <w:rFonts w:ascii="Arial" w:eastAsia="+mn-ea" w:hAnsi="Arial" w:cs="Arial"/>
          <w:kern w:val="24"/>
        </w:rPr>
        <w:t>.  G</w:t>
      </w:r>
      <w:r w:rsidR="00B939D5" w:rsidRPr="00053209">
        <w:rPr>
          <w:rFonts w:ascii="Arial" w:eastAsia="+mn-ea" w:hAnsi="Arial" w:cs="Arial"/>
          <w:kern w:val="24"/>
        </w:rPr>
        <w:t xml:space="preserve">iven the uncertainty around future employment levels, there remains the potential   for an increase in arrears. This will need to be tested in the Business Plan both over the short and longer term.  </w:t>
      </w:r>
    </w:p>
    <w:p w14:paraId="5698E15D" w14:textId="77777777" w:rsidR="00B939D5" w:rsidRPr="00053209" w:rsidRDefault="00B939D5" w:rsidP="00B939D5">
      <w:pPr>
        <w:ind w:left="709"/>
        <w:jc w:val="both"/>
        <w:rPr>
          <w:rFonts w:ascii="Arial" w:eastAsia="+mn-ea" w:hAnsi="Arial" w:cs="Arial"/>
          <w:kern w:val="24"/>
        </w:rPr>
      </w:pPr>
    </w:p>
    <w:p w14:paraId="420A8B32" w14:textId="78EF1DA4" w:rsidR="00B939D5" w:rsidRPr="00053209" w:rsidRDefault="0029150D" w:rsidP="00B939D5">
      <w:pPr>
        <w:ind w:left="709" w:hanging="709"/>
        <w:jc w:val="both"/>
        <w:rPr>
          <w:rFonts w:ascii="Arial" w:eastAsia="+mn-ea" w:hAnsi="Arial" w:cs="Arial"/>
          <w:kern w:val="24"/>
        </w:rPr>
      </w:pPr>
      <w:r>
        <w:rPr>
          <w:rFonts w:ascii="Arial" w:eastAsia="+mn-ea" w:hAnsi="Arial" w:cs="Arial"/>
          <w:kern w:val="24"/>
        </w:rPr>
        <w:t>1</w:t>
      </w:r>
      <w:r w:rsidR="00C15434">
        <w:rPr>
          <w:rFonts w:ascii="Arial" w:eastAsia="+mn-ea" w:hAnsi="Arial" w:cs="Arial"/>
          <w:kern w:val="24"/>
        </w:rPr>
        <w:t>1.1</w:t>
      </w:r>
      <w:r w:rsidR="00B939D5" w:rsidRPr="00053209">
        <w:rPr>
          <w:rFonts w:ascii="Arial" w:eastAsia="+mn-ea" w:hAnsi="Arial" w:cs="Arial"/>
          <w:kern w:val="24"/>
        </w:rPr>
        <w:t>6</w:t>
      </w:r>
      <w:r>
        <w:rPr>
          <w:rFonts w:ascii="Arial" w:eastAsia="+mn-ea" w:hAnsi="Arial" w:cs="Arial"/>
          <w:kern w:val="24"/>
        </w:rPr>
        <w:tab/>
      </w:r>
      <w:r w:rsidR="00B939D5" w:rsidRPr="00053209">
        <w:rPr>
          <w:rFonts w:ascii="Arial" w:eastAsia="+mn-ea" w:hAnsi="Arial" w:cs="Arial"/>
          <w:kern w:val="24"/>
        </w:rPr>
        <w:t>Likewise, tenants’ ability to afford their rents and ensuring we are assessing any risks arising from affordability on future rental assumptions will be critical.  It is important the Business Plan capacity for any predicated increase in bad debts be regularly tested.</w:t>
      </w:r>
    </w:p>
    <w:p w14:paraId="298AD1E9" w14:textId="77777777" w:rsidR="00B939D5" w:rsidRPr="00053209" w:rsidRDefault="00B939D5" w:rsidP="00B939D5">
      <w:pPr>
        <w:ind w:left="709"/>
        <w:rPr>
          <w:rFonts w:ascii="Arial" w:eastAsia="+mn-ea" w:hAnsi="Arial" w:cs="Arial"/>
          <w:kern w:val="24"/>
        </w:rPr>
      </w:pPr>
    </w:p>
    <w:p w14:paraId="4DA39BD4" w14:textId="2B8D79A5" w:rsidR="00B939D5" w:rsidRPr="00053209" w:rsidRDefault="0029150D" w:rsidP="00B939D5">
      <w:pPr>
        <w:ind w:left="709" w:hanging="709"/>
        <w:jc w:val="both"/>
        <w:rPr>
          <w:rFonts w:ascii="Arial" w:hAnsi="Arial" w:cs="Arial"/>
        </w:rPr>
      </w:pPr>
      <w:r>
        <w:rPr>
          <w:rFonts w:ascii="Arial" w:hAnsi="Arial" w:cs="Arial"/>
        </w:rPr>
        <w:t>1</w:t>
      </w:r>
      <w:r w:rsidR="00C15434">
        <w:rPr>
          <w:rFonts w:ascii="Arial" w:hAnsi="Arial" w:cs="Arial"/>
        </w:rPr>
        <w:t>1.17</w:t>
      </w:r>
      <w:r>
        <w:rPr>
          <w:rFonts w:ascii="Arial" w:hAnsi="Arial" w:cs="Arial"/>
        </w:rPr>
        <w:tab/>
        <w:t>T</w:t>
      </w:r>
      <w:r w:rsidR="00B939D5" w:rsidRPr="00053209">
        <w:rPr>
          <w:rFonts w:ascii="Arial" w:hAnsi="Arial" w:cs="Arial"/>
        </w:rPr>
        <w:t xml:space="preserve">he recent rent review has been positive in making more of our rents affordable.    </w:t>
      </w:r>
      <w:r w:rsidR="00B939D5" w:rsidRPr="00053209">
        <w:rPr>
          <w:rFonts w:ascii="Arial" w:hAnsi="Arial" w:cs="Arial"/>
          <w:b/>
        </w:rPr>
        <w:t xml:space="preserve">Appendix </w:t>
      </w:r>
      <w:r w:rsidR="00C15434">
        <w:rPr>
          <w:rFonts w:ascii="Arial" w:hAnsi="Arial" w:cs="Arial"/>
          <w:b/>
        </w:rPr>
        <w:t>6</w:t>
      </w:r>
      <w:r w:rsidR="00B939D5" w:rsidRPr="00053209">
        <w:rPr>
          <w:rFonts w:ascii="Arial" w:hAnsi="Arial" w:cs="Arial"/>
        </w:rPr>
        <w:t xml:space="preserve"> examines the affordability of the Association’s rents using the SFHA affordability test “an affordable rent should be no more than 25% of the net income”.</w:t>
      </w:r>
    </w:p>
    <w:p w14:paraId="189DF919" w14:textId="77777777" w:rsidR="00B939D5" w:rsidRPr="00053209" w:rsidRDefault="00B939D5" w:rsidP="00B939D5">
      <w:pPr>
        <w:ind w:left="851" w:hanging="851"/>
        <w:jc w:val="both"/>
        <w:rPr>
          <w:rFonts w:ascii="Arial" w:hAnsi="Arial" w:cs="Arial"/>
        </w:rPr>
      </w:pPr>
    </w:p>
    <w:p w14:paraId="7F69E8D4" w14:textId="4AD1F969" w:rsidR="00B939D5" w:rsidRPr="00053209" w:rsidRDefault="0029150D" w:rsidP="0029150D">
      <w:pPr>
        <w:ind w:left="709" w:hanging="709"/>
        <w:jc w:val="both"/>
        <w:rPr>
          <w:rFonts w:ascii="Arial" w:hAnsi="Arial" w:cs="Arial"/>
        </w:rPr>
      </w:pPr>
      <w:r>
        <w:rPr>
          <w:rFonts w:ascii="Arial" w:hAnsi="Arial" w:cs="Arial"/>
        </w:rPr>
        <w:t>1</w:t>
      </w:r>
      <w:r w:rsidR="00C15434">
        <w:rPr>
          <w:rFonts w:ascii="Arial" w:hAnsi="Arial" w:cs="Arial"/>
        </w:rPr>
        <w:t>1</w:t>
      </w:r>
      <w:r w:rsidR="00B939D5" w:rsidRPr="00053209">
        <w:rPr>
          <w:rFonts w:ascii="Arial" w:hAnsi="Arial" w:cs="Arial"/>
        </w:rPr>
        <w:t>.</w:t>
      </w:r>
      <w:r w:rsidR="00C15434">
        <w:rPr>
          <w:rFonts w:ascii="Arial" w:hAnsi="Arial" w:cs="Arial"/>
        </w:rPr>
        <w:t>1</w:t>
      </w:r>
      <w:r w:rsidR="00B939D5" w:rsidRPr="00053209">
        <w:rPr>
          <w:rFonts w:ascii="Arial" w:hAnsi="Arial" w:cs="Arial"/>
        </w:rPr>
        <w:t>8</w:t>
      </w:r>
      <w:r>
        <w:rPr>
          <w:rFonts w:ascii="Arial" w:hAnsi="Arial" w:cs="Arial"/>
        </w:rPr>
        <w:tab/>
      </w:r>
      <w:r w:rsidR="00800BAE">
        <w:rPr>
          <w:rFonts w:ascii="Arial" w:hAnsi="Arial" w:cs="Arial"/>
        </w:rPr>
        <w:t xml:space="preserve">Appendix </w:t>
      </w:r>
      <w:r w:rsidR="00C15434">
        <w:rPr>
          <w:rFonts w:ascii="Arial" w:hAnsi="Arial" w:cs="Arial"/>
        </w:rPr>
        <w:t>6</w:t>
      </w:r>
      <w:r w:rsidR="00800BAE">
        <w:rPr>
          <w:rFonts w:ascii="Arial" w:hAnsi="Arial" w:cs="Arial"/>
        </w:rPr>
        <w:t xml:space="preserve"> demonstrates that the Association’s rents p</w:t>
      </w:r>
      <w:r w:rsidR="00B939D5" w:rsidRPr="00053209">
        <w:rPr>
          <w:rFonts w:ascii="Arial" w:hAnsi="Arial" w:cs="Arial"/>
        </w:rPr>
        <w:t xml:space="preserve">ass the affordability test in all but one of the categories and this is an improvement on previous years, where we failed on a </w:t>
      </w:r>
      <w:r w:rsidR="00800BAE">
        <w:rPr>
          <w:rFonts w:ascii="Arial" w:hAnsi="Arial" w:cs="Arial"/>
        </w:rPr>
        <w:t>number of</w:t>
      </w:r>
      <w:r w:rsidR="00B939D5" w:rsidRPr="00053209">
        <w:rPr>
          <w:rFonts w:ascii="Arial" w:hAnsi="Arial" w:cs="Arial"/>
        </w:rPr>
        <w:t xml:space="preserve"> categories.</w:t>
      </w:r>
      <w:r w:rsidR="00C15434">
        <w:rPr>
          <w:rFonts w:ascii="Arial" w:hAnsi="Arial" w:cs="Arial"/>
        </w:rPr>
        <w:t xml:space="preserve">  This reflects the sustained work over the last 10 years to tackle the legacy of high GHA rents.</w:t>
      </w:r>
    </w:p>
    <w:p w14:paraId="1D16086D" w14:textId="77777777" w:rsidR="00B939D5" w:rsidRPr="00053209" w:rsidRDefault="00B939D5" w:rsidP="00B939D5">
      <w:pPr>
        <w:pStyle w:val="NoSpacing"/>
        <w:ind w:left="720" w:hanging="720"/>
        <w:jc w:val="both"/>
        <w:rPr>
          <w:rFonts w:ascii="Arial" w:hAnsi="Arial" w:cs="Arial"/>
          <w:sz w:val="24"/>
          <w:szCs w:val="24"/>
        </w:rPr>
      </w:pPr>
      <w:r w:rsidRPr="00053209">
        <w:rPr>
          <w:rFonts w:ascii="Arial" w:hAnsi="Arial" w:cs="Arial"/>
          <w:sz w:val="24"/>
          <w:szCs w:val="24"/>
        </w:rPr>
        <w:t xml:space="preserve">       </w:t>
      </w:r>
    </w:p>
    <w:p w14:paraId="714DF75D" w14:textId="0D87C079" w:rsidR="00B939D5" w:rsidRPr="00053209" w:rsidRDefault="00C15434" w:rsidP="00B939D5">
      <w:pPr>
        <w:ind w:left="720" w:hanging="720"/>
        <w:jc w:val="both"/>
        <w:rPr>
          <w:rFonts w:ascii="Arial" w:hAnsi="Arial" w:cs="Arial"/>
        </w:rPr>
      </w:pPr>
      <w:r>
        <w:rPr>
          <w:rFonts w:ascii="Arial" w:hAnsi="Arial" w:cs="Arial"/>
        </w:rPr>
        <w:lastRenderedPageBreak/>
        <w:t>11</w:t>
      </w:r>
      <w:r w:rsidR="00B939D5" w:rsidRPr="00053209">
        <w:rPr>
          <w:rFonts w:ascii="Arial" w:hAnsi="Arial" w:cs="Arial"/>
        </w:rPr>
        <w:t>.</w:t>
      </w:r>
      <w:r>
        <w:rPr>
          <w:rFonts w:ascii="Arial" w:hAnsi="Arial" w:cs="Arial"/>
        </w:rPr>
        <w:t>1</w:t>
      </w:r>
      <w:r w:rsidR="00B939D5" w:rsidRPr="00053209">
        <w:rPr>
          <w:rFonts w:ascii="Arial" w:hAnsi="Arial" w:cs="Arial"/>
        </w:rPr>
        <w:t>9</w:t>
      </w:r>
      <w:r w:rsidR="0029150D">
        <w:rPr>
          <w:rFonts w:ascii="Arial" w:hAnsi="Arial" w:cs="Arial"/>
        </w:rPr>
        <w:tab/>
      </w:r>
      <w:r w:rsidR="00B939D5" w:rsidRPr="00053209">
        <w:rPr>
          <w:rFonts w:ascii="Arial" w:hAnsi="Arial" w:cs="Arial"/>
        </w:rPr>
        <w:t xml:space="preserve">The Association tries to hold annual rent increases to below the Scottish average (see Table </w:t>
      </w:r>
      <w:r>
        <w:rPr>
          <w:rFonts w:ascii="Arial" w:hAnsi="Arial" w:cs="Arial"/>
        </w:rPr>
        <w:t xml:space="preserve">1 </w:t>
      </w:r>
      <w:r w:rsidR="00B939D5" w:rsidRPr="00053209">
        <w:rPr>
          <w:rFonts w:ascii="Arial" w:hAnsi="Arial" w:cs="Arial"/>
        </w:rPr>
        <w:t>below for the last 9 years).</w:t>
      </w:r>
    </w:p>
    <w:p w14:paraId="5717ACB6" w14:textId="77777777" w:rsidR="00B939D5" w:rsidRPr="00053209" w:rsidRDefault="00B939D5" w:rsidP="00B939D5">
      <w:pPr>
        <w:pStyle w:val="NoSpacing"/>
        <w:jc w:val="both"/>
        <w:rPr>
          <w:rFonts w:ascii="Arial" w:hAnsi="Arial" w:cs="Arial"/>
          <w:sz w:val="24"/>
          <w:szCs w:val="24"/>
        </w:rPr>
      </w:pPr>
      <w:r w:rsidRPr="00053209">
        <w:rPr>
          <w:rFonts w:ascii="Arial" w:hAnsi="Arial" w:cs="Arial"/>
          <w:sz w:val="24"/>
          <w:szCs w:val="24"/>
        </w:rPr>
        <w:t xml:space="preserve"> </w:t>
      </w:r>
    </w:p>
    <w:p w14:paraId="42499AC2" w14:textId="63446F47" w:rsidR="00B939D5" w:rsidRDefault="00B939D5" w:rsidP="00B939D5">
      <w:pPr>
        <w:jc w:val="both"/>
        <w:rPr>
          <w:rFonts w:ascii="Arial" w:hAnsi="Arial" w:cs="Arial"/>
          <w:b/>
        </w:rPr>
      </w:pPr>
      <w:r w:rsidRPr="00053209">
        <w:rPr>
          <w:rFonts w:ascii="Arial" w:hAnsi="Arial" w:cs="Arial"/>
          <w:b/>
        </w:rPr>
        <w:t xml:space="preserve">Table 1:  Comparison of SHA Annual Rent Increases with Sector Averages </w:t>
      </w:r>
    </w:p>
    <w:p w14:paraId="536DF4F9" w14:textId="77777777" w:rsidR="00800BAE" w:rsidRPr="00053209" w:rsidRDefault="00800BAE" w:rsidP="00B939D5">
      <w:pPr>
        <w:jc w:val="both"/>
        <w:rPr>
          <w:rFonts w:ascii="Arial" w:hAnsi="Arial" w:cs="Arial"/>
          <w:b/>
        </w:rPr>
      </w:pPr>
    </w:p>
    <w:tbl>
      <w:tblPr>
        <w:tblStyle w:val="GridTable4-Accent11"/>
        <w:tblW w:w="9018" w:type="dxa"/>
        <w:tblInd w:w="-5" w:type="dxa"/>
        <w:tblLook w:val="04A0" w:firstRow="1" w:lastRow="0" w:firstColumn="1" w:lastColumn="0" w:noHBand="0" w:noVBand="1"/>
      </w:tblPr>
      <w:tblGrid>
        <w:gridCol w:w="1296"/>
        <w:gridCol w:w="763"/>
        <w:gridCol w:w="763"/>
        <w:gridCol w:w="763"/>
        <w:gridCol w:w="763"/>
        <w:gridCol w:w="784"/>
        <w:gridCol w:w="763"/>
        <w:gridCol w:w="782"/>
        <w:gridCol w:w="763"/>
        <w:gridCol w:w="789"/>
        <w:gridCol w:w="789"/>
      </w:tblGrid>
      <w:tr w:rsidR="004570E8" w:rsidRPr="00800BAE" w14:paraId="16566A5C" w14:textId="67D8F637" w:rsidTr="00457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1CC2D9BF" w14:textId="77777777" w:rsidR="004570E8" w:rsidRPr="00800BAE" w:rsidRDefault="004570E8" w:rsidP="00B939D5">
            <w:pPr>
              <w:rPr>
                <w:rFonts w:cs="Arial"/>
                <w:color w:val="auto"/>
                <w:sz w:val="20"/>
              </w:rPr>
            </w:pPr>
            <w:r w:rsidRPr="00800BAE">
              <w:rPr>
                <w:rFonts w:cs="Arial"/>
                <w:color w:val="auto"/>
                <w:sz w:val="20"/>
              </w:rPr>
              <w:t>Annual % Rent Increase</w:t>
            </w:r>
          </w:p>
        </w:tc>
        <w:tc>
          <w:tcPr>
            <w:tcW w:w="763" w:type="dxa"/>
          </w:tcPr>
          <w:p w14:paraId="7A2842FC" w14:textId="77777777" w:rsidR="004570E8" w:rsidRPr="00800BAE" w:rsidRDefault="004570E8" w:rsidP="00B939D5">
            <w:pPr>
              <w:jc w:val="both"/>
              <w:cnfStyle w:val="100000000000" w:firstRow="1" w:lastRow="0" w:firstColumn="0" w:lastColumn="0" w:oddVBand="0" w:evenVBand="0" w:oddHBand="0" w:evenHBand="0" w:firstRowFirstColumn="0" w:firstRowLastColumn="0" w:lastRowFirstColumn="0" w:lastRowLastColumn="0"/>
              <w:rPr>
                <w:rFonts w:cs="Arial"/>
                <w:color w:val="auto"/>
                <w:sz w:val="20"/>
              </w:rPr>
            </w:pPr>
            <w:r w:rsidRPr="00800BAE">
              <w:rPr>
                <w:rFonts w:cs="Arial"/>
                <w:color w:val="auto"/>
                <w:sz w:val="20"/>
              </w:rPr>
              <w:t>11/12</w:t>
            </w:r>
          </w:p>
        </w:tc>
        <w:tc>
          <w:tcPr>
            <w:tcW w:w="763" w:type="dxa"/>
          </w:tcPr>
          <w:p w14:paraId="759EAC23" w14:textId="77777777" w:rsidR="004570E8" w:rsidRPr="00800BAE" w:rsidRDefault="004570E8" w:rsidP="00B939D5">
            <w:pPr>
              <w:jc w:val="both"/>
              <w:cnfStyle w:val="100000000000" w:firstRow="1" w:lastRow="0" w:firstColumn="0" w:lastColumn="0" w:oddVBand="0" w:evenVBand="0" w:oddHBand="0" w:evenHBand="0" w:firstRowFirstColumn="0" w:firstRowLastColumn="0" w:lastRowFirstColumn="0" w:lastRowLastColumn="0"/>
              <w:rPr>
                <w:rFonts w:cs="Arial"/>
                <w:color w:val="auto"/>
                <w:sz w:val="20"/>
              </w:rPr>
            </w:pPr>
            <w:r w:rsidRPr="00800BAE">
              <w:rPr>
                <w:rFonts w:cs="Arial"/>
                <w:color w:val="auto"/>
                <w:sz w:val="20"/>
              </w:rPr>
              <w:t>12/13</w:t>
            </w:r>
          </w:p>
        </w:tc>
        <w:tc>
          <w:tcPr>
            <w:tcW w:w="763" w:type="dxa"/>
          </w:tcPr>
          <w:p w14:paraId="633EBED0" w14:textId="77777777" w:rsidR="004570E8" w:rsidRPr="00800BAE" w:rsidRDefault="004570E8" w:rsidP="00B939D5">
            <w:pPr>
              <w:jc w:val="both"/>
              <w:cnfStyle w:val="100000000000" w:firstRow="1" w:lastRow="0" w:firstColumn="0" w:lastColumn="0" w:oddVBand="0" w:evenVBand="0" w:oddHBand="0" w:evenHBand="0" w:firstRowFirstColumn="0" w:firstRowLastColumn="0" w:lastRowFirstColumn="0" w:lastRowLastColumn="0"/>
              <w:rPr>
                <w:rFonts w:cs="Arial"/>
                <w:color w:val="auto"/>
                <w:sz w:val="20"/>
              </w:rPr>
            </w:pPr>
            <w:r w:rsidRPr="00800BAE">
              <w:rPr>
                <w:rFonts w:cs="Arial"/>
                <w:color w:val="auto"/>
                <w:sz w:val="20"/>
              </w:rPr>
              <w:t>13/14</w:t>
            </w:r>
          </w:p>
        </w:tc>
        <w:tc>
          <w:tcPr>
            <w:tcW w:w="763" w:type="dxa"/>
          </w:tcPr>
          <w:p w14:paraId="792B1464" w14:textId="77777777" w:rsidR="004570E8" w:rsidRPr="00800BAE" w:rsidRDefault="004570E8" w:rsidP="00B939D5">
            <w:pPr>
              <w:jc w:val="both"/>
              <w:cnfStyle w:val="100000000000" w:firstRow="1" w:lastRow="0" w:firstColumn="0" w:lastColumn="0" w:oddVBand="0" w:evenVBand="0" w:oddHBand="0" w:evenHBand="0" w:firstRowFirstColumn="0" w:firstRowLastColumn="0" w:lastRowFirstColumn="0" w:lastRowLastColumn="0"/>
              <w:rPr>
                <w:rFonts w:cs="Arial"/>
                <w:color w:val="auto"/>
                <w:sz w:val="20"/>
              </w:rPr>
            </w:pPr>
            <w:r w:rsidRPr="00800BAE">
              <w:rPr>
                <w:rFonts w:cs="Arial"/>
                <w:color w:val="auto"/>
                <w:sz w:val="20"/>
              </w:rPr>
              <w:t>14/15</w:t>
            </w:r>
          </w:p>
        </w:tc>
        <w:tc>
          <w:tcPr>
            <w:tcW w:w="784" w:type="dxa"/>
          </w:tcPr>
          <w:p w14:paraId="04BA3093" w14:textId="77777777" w:rsidR="004570E8" w:rsidRPr="00800BAE" w:rsidRDefault="004570E8" w:rsidP="00B939D5">
            <w:pPr>
              <w:jc w:val="both"/>
              <w:cnfStyle w:val="100000000000" w:firstRow="1" w:lastRow="0" w:firstColumn="0" w:lastColumn="0" w:oddVBand="0" w:evenVBand="0" w:oddHBand="0" w:evenHBand="0" w:firstRowFirstColumn="0" w:firstRowLastColumn="0" w:lastRowFirstColumn="0" w:lastRowLastColumn="0"/>
              <w:rPr>
                <w:rFonts w:cs="Arial"/>
                <w:color w:val="auto"/>
                <w:sz w:val="20"/>
              </w:rPr>
            </w:pPr>
            <w:r w:rsidRPr="00800BAE">
              <w:rPr>
                <w:rFonts w:cs="Arial"/>
                <w:color w:val="auto"/>
                <w:sz w:val="20"/>
              </w:rPr>
              <w:t>15/16</w:t>
            </w:r>
          </w:p>
        </w:tc>
        <w:tc>
          <w:tcPr>
            <w:tcW w:w="763" w:type="dxa"/>
          </w:tcPr>
          <w:p w14:paraId="75E62EC5" w14:textId="77777777" w:rsidR="004570E8" w:rsidRPr="00800BAE" w:rsidRDefault="004570E8" w:rsidP="00B939D5">
            <w:pPr>
              <w:jc w:val="both"/>
              <w:cnfStyle w:val="100000000000" w:firstRow="1" w:lastRow="0" w:firstColumn="0" w:lastColumn="0" w:oddVBand="0" w:evenVBand="0" w:oddHBand="0" w:evenHBand="0" w:firstRowFirstColumn="0" w:firstRowLastColumn="0" w:lastRowFirstColumn="0" w:lastRowLastColumn="0"/>
              <w:rPr>
                <w:rFonts w:cs="Arial"/>
                <w:color w:val="auto"/>
                <w:sz w:val="20"/>
              </w:rPr>
            </w:pPr>
            <w:r w:rsidRPr="00800BAE">
              <w:rPr>
                <w:rFonts w:cs="Arial"/>
                <w:color w:val="auto"/>
                <w:sz w:val="20"/>
              </w:rPr>
              <w:t>16/17</w:t>
            </w:r>
          </w:p>
        </w:tc>
        <w:tc>
          <w:tcPr>
            <w:tcW w:w="782" w:type="dxa"/>
          </w:tcPr>
          <w:p w14:paraId="1A9D44B0" w14:textId="77777777" w:rsidR="004570E8" w:rsidRPr="00800BAE" w:rsidRDefault="004570E8" w:rsidP="00B939D5">
            <w:pPr>
              <w:jc w:val="both"/>
              <w:cnfStyle w:val="100000000000" w:firstRow="1" w:lastRow="0" w:firstColumn="0" w:lastColumn="0" w:oddVBand="0" w:evenVBand="0" w:oddHBand="0" w:evenHBand="0" w:firstRowFirstColumn="0" w:firstRowLastColumn="0" w:lastRowFirstColumn="0" w:lastRowLastColumn="0"/>
              <w:rPr>
                <w:rFonts w:cs="Arial"/>
                <w:color w:val="auto"/>
                <w:sz w:val="20"/>
              </w:rPr>
            </w:pPr>
            <w:r w:rsidRPr="00800BAE">
              <w:rPr>
                <w:rFonts w:cs="Arial"/>
                <w:color w:val="auto"/>
                <w:sz w:val="20"/>
              </w:rPr>
              <w:t>17/18</w:t>
            </w:r>
          </w:p>
        </w:tc>
        <w:tc>
          <w:tcPr>
            <w:tcW w:w="763" w:type="dxa"/>
          </w:tcPr>
          <w:p w14:paraId="1E60D700" w14:textId="77777777" w:rsidR="004570E8" w:rsidRPr="00800BAE" w:rsidRDefault="004570E8" w:rsidP="00B939D5">
            <w:pPr>
              <w:jc w:val="both"/>
              <w:cnfStyle w:val="100000000000" w:firstRow="1" w:lastRow="0" w:firstColumn="0" w:lastColumn="0" w:oddVBand="0" w:evenVBand="0" w:oddHBand="0" w:evenHBand="0" w:firstRowFirstColumn="0" w:firstRowLastColumn="0" w:lastRowFirstColumn="0" w:lastRowLastColumn="0"/>
              <w:rPr>
                <w:rFonts w:cs="Arial"/>
                <w:color w:val="auto"/>
                <w:sz w:val="20"/>
              </w:rPr>
            </w:pPr>
            <w:r w:rsidRPr="00800BAE">
              <w:rPr>
                <w:rFonts w:cs="Arial"/>
                <w:color w:val="auto"/>
                <w:sz w:val="20"/>
              </w:rPr>
              <w:t>18/19</w:t>
            </w:r>
          </w:p>
        </w:tc>
        <w:tc>
          <w:tcPr>
            <w:tcW w:w="789" w:type="dxa"/>
          </w:tcPr>
          <w:p w14:paraId="0424E449" w14:textId="77777777" w:rsidR="004570E8" w:rsidRPr="00800BAE" w:rsidRDefault="004570E8" w:rsidP="00B939D5">
            <w:pPr>
              <w:jc w:val="both"/>
              <w:cnfStyle w:val="100000000000" w:firstRow="1" w:lastRow="0" w:firstColumn="0" w:lastColumn="0" w:oddVBand="0" w:evenVBand="0" w:oddHBand="0" w:evenHBand="0" w:firstRowFirstColumn="0" w:firstRowLastColumn="0" w:lastRowFirstColumn="0" w:lastRowLastColumn="0"/>
              <w:rPr>
                <w:rFonts w:cs="Arial"/>
                <w:color w:val="auto"/>
                <w:sz w:val="20"/>
              </w:rPr>
            </w:pPr>
            <w:r w:rsidRPr="00800BAE">
              <w:rPr>
                <w:rFonts w:cs="Arial"/>
                <w:color w:val="auto"/>
                <w:sz w:val="20"/>
              </w:rPr>
              <w:t>19/20</w:t>
            </w:r>
          </w:p>
        </w:tc>
        <w:tc>
          <w:tcPr>
            <w:tcW w:w="789" w:type="dxa"/>
          </w:tcPr>
          <w:p w14:paraId="42E90513" w14:textId="0220C6BD" w:rsidR="004570E8" w:rsidRPr="00800BAE" w:rsidRDefault="004570E8" w:rsidP="00B939D5">
            <w:pPr>
              <w:jc w:val="both"/>
              <w:cnfStyle w:val="100000000000" w:firstRow="1" w:lastRow="0" w:firstColumn="0" w:lastColumn="0" w:oddVBand="0" w:evenVBand="0" w:oddHBand="0" w:evenHBand="0" w:firstRowFirstColumn="0" w:firstRowLastColumn="0" w:lastRowFirstColumn="0" w:lastRowLastColumn="0"/>
              <w:rPr>
                <w:rFonts w:cs="Arial"/>
                <w:sz w:val="20"/>
              </w:rPr>
            </w:pPr>
            <w:r w:rsidRPr="00800BAE">
              <w:rPr>
                <w:rFonts w:cs="Arial"/>
                <w:color w:val="auto"/>
                <w:sz w:val="20"/>
              </w:rPr>
              <w:t>20/21</w:t>
            </w:r>
          </w:p>
        </w:tc>
      </w:tr>
      <w:tr w:rsidR="004570E8" w:rsidRPr="00800BAE" w14:paraId="23BF17F0" w14:textId="5744A7C8" w:rsidTr="00457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0C3B1AD9" w14:textId="77777777" w:rsidR="004570E8" w:rsidRPr="00800BAE" w:rsidRDefault="004570E8" w:rsidP="00B939D5">
            <w:pPr>
              <w:rPr>
                <w:rFonts w:cs="Arial"/>
                <w:sz w:val="20"/>
              </w:rPr>
            </w:pPr>
            <w:r w:rsidRPr="00800BAE">
              <w:rPr>
                <w:rFonts w:cs="Arial"/>
                <w:sz w:val="20"/>
              </w:rPr>
              <w:t>SHA Rent Increase</w:t>
            </w:r>
          </w:p>
          <w:p w14:paraId="5281BEFD" w14:textId="77777777" w:rsidR="004570E8" w:rsidRPr="00800BAE" w:rsidRDefault="004570E8" w:rsidP="00B939D5">
            <w:pPr>
              <w:rPr>
                <w:rFonts w:cs="Arial"/>
                <w:sz w:val="20"/>
              </w:rPr>
            </w:pPr>
          </w:p>
        </w:tc>
        <w:tc>
          <w:tcPr>
            <w:tcW w:w="763" w:type="dxa"/>
          </w:tcPr>
          <w:p w14:paraId="5688C6AD" w14:textId="77777777" w:rsidR="004570E8" w:rsidRPr="00800BAE" w:rsidRDefault="004570E8" w:rsidP="00B939D5">
            <w:pPr>
              <w:jc w:val="both"/>
              <w:cnfStyle w:val="000000100000" w:firstRow="0" w:lastRow="0" w:firstColumn="0" w:lastColumn="0" w:oddVBand="0" w:evenVBand="0" w:oddHBand="1" w:evenHBand="0" w:firstRowFirstColumn="0" w:firstRowLastColumn="0" w:lastRowFirstColumn="0" w:lastRowLastColumn="0"/>
              <w:rPr>
                <w:rFonts w:cs="Arial"/>
                <w:sz w:val="20"/>
              </w:rPr>
            </w:pPr>
            <w:r w:rsidRPr="00800BAE">
              <w:rPr>
                <w:rFonts w:cs="Arial"/>
                <w:sz w:val="20"/>
              </w:rPr>
              <w:t>2.2%</w:t>
            </w:r>
          </w:p>
        </w:tc>
        <w:tc>
          <w:tcPr>
            <w:tcW w:w="763" w:type="dxa"/>
          </w:tcPr>
          <w:p w14:paraId="583AC1B9" w14:textId="77777777" w:rsidR="004570E8" w:rsidRPr="00800BAE" w:rsidRDefault="004570E8" w:rsidP="00B939D5">
            <w:pPr>
              <w:jc w:val="both"/>
              <w:cnfStyle w:val="000000100000" w:firstRow="0" w:lastRow="0" w:firstColumn="0" w:lastColumn="0" w:oddVBand="0" w:evenVBand="0" w:oddHBand="1" w:evenHBand="0" w:firstRowFirstColumn="0" w:firstRowLastColumn="0" w:lastRowFirstColumn="0" w:lastRowLastColumn="0"/>
              <w:rPr>
                <w:rFonts w:cs="Arial"/>
                <w:sz w:val="20"/>
              </w:rPr>
            </w:pPr>
            <w:r w:rsidRPr="00800BAE">
              <w:rPr>
                <w:rFonts w:cs="Arial"/>
                <w:sz w:val="20"/>
              </w:rPr>
              <w:t>1.7%</w:t>
            </w:r>
          </w:p>
        </w:tc>
        <w:tc>
          <w:tcPr>
            <w:tcW w:w="763" w:type="dxa"/>
          </w:tcPr>
          <w:p w14:paraId="6126BF1B" w14:textId="77777777" w:rsidR="004570E8" w:rsidRPr="00800BAE" w:rsidRDefault="004570E8" w:rsidP="00B939D5">
            <w:pPr>
              <w:jc w:val="both"/>
              <w:cnfStyle w:val="000000100000" w:firstRow="0" w:lastRow="0" w:firstColumn="0" w:lastColumn="0" w:oddVBand="0" w:evenVBand="0" w:oddHBand="1" w:evenHBand="0" w:firstRowFirstColumn="0" w:firstRowLastColumn="0" w:lastRowFirstColumn="0" w:lastRowLastColumn="0"/>
              <w:rPr>
                <w:rFonts w:cs="Arial"/>
                <w:sz w:val="20"/>
              </w:rPr>
            </w:pPr>
            <w:r w:rsidRPr="00800BAE">
              <w:rPr>
                <w:rFonts w:cs="Arial"/>
                <w:sz w:val="20"/>
              </w:rPr>
              <w:t>3.75%</w:t>
            </w:r>
          </w:p>
        </w:tc>
        <w:tc>
          <w:tcPr>
            <w:tcW w:w="763" w:type="dxa"/>
          </w:tcPr>
          <w:p w14:paraId="267E540A" w14:textId="77777777" w:rsidR="004570E8" w:rsidRPr="00800BAE" w:rsidRDefault="004570E8" w:rsidP="00B939D5">
            <w:pPr>
              <w:jc w:val="both"/>
              <w:cnfStyle w:val="000000100000" w:firstRow="0" w:lastRow="0" w:firstColumn="0" w:lastColumn="0" w:oddVBand="0" w:evenVBand="0" w:oddHBand="1" w:evenHBand="0" w:firstRowFirstColumn="0" w:firstRowLastColumn="0" w:lastRowFirstColumn="0" w:lastRowLastColumn="0"/>
              <w:rPr>
                <w:rFonts w:cs="Arial"/>
                <w:sz w:val="20"/>
              </w:rPr>
            </w:pPr>
            <w:r w:rsidRPr="00800BAE">
              <w:rPr>
                <w:rFonts w:cs="Arial"/>
                <w:sz w:val="20"/>
              </w:rPr>
              <w:t>3.3%</w:t>
            </w:r>
          </w:p>
        </w:tc>
        <w:tc>
          <w:tcPr>
            <w:tcW w:w="784" w:type="dxa"/>
          </w:tcPr>
          <w:p w14:paraId="576AC651" w14:textId="77777777" w:rsidR="004570E8" w:rsidRPr="00800BAE" w:rsidRDefault="004570E8" w:rsidP="00B939D5">
            <w:pPr>
              <w:jc w:val="both"/>
              <w:cnfStyle w:val="000000100000" w:firstRow="0" w:lastRow="0" w:firstColumn="0" w:lastColumn="0" w:oddVBand="0" w:evenVBand="0" w:oddHBand="1" w:evenHBand="0" w:firstRowFirstColumn="0" w:firstRowLastColumn="0" w:lastRowFirstColumn="0" w:lastRowLastColumn="0"/>
              <w:rPr>
                <w:rFonts w:cs="Arial"/>
                <w:sz w:val="20"/>
              </w:rPr>
            </w:pPr>
            <w:r w:rsidRPr="00800BAE">
              <w:rPr>
                <w:rFonts w:cs="Arial"/>
                <w:sz w:val="20"/>
              </w:rPr>
              <w:t>0.5%</w:t>
            </w:r>
          </w:p>
        </w:tc>
        <w:tc>
          <w:tcPr>
            <w:tcW w:w="763" w:type="dxa"/>
          </w:tcPr>
          <w:p w14:paraId="36470497" w14:textId="77777777" w:rsidR="004570E8" w:rsidRPr="00800BAE" w:rsidRDefault="004570E8" w:rsidP="00B939D5">
            <w:pPr>
              <w:jc w:val="both"/>
              <w:cnfStyle w:val="000000100000" w:firstRow="0" w:lastRow="0" w:firstColumn="0" w:lastColumn="0" w:oddVBand="0" w:evenVBand="0" w:oddHBand="1" w:evenHBand="0" w:firstRowFirstColumn="0" w:firstRowLastColumn="0" w:lastRowFirstColumn="0" w:lastRowLastColumn="0"/>
              <w:rPr>
                <w:rFonts w:cs="Arial"/>
                <w:sz w:val="20"/>
              </w:rPr>
            </w:pPr>
            <w:r w:rsidRPr="00800BAE">
              <w:rPr>
                <w:rFonts w:cs="Arial"/>
                <w:sz w:val="20"/>
              </w:rPr>
              <w:t>1.5%</w:t>
            </w:r>
          </w:p>
        </w:tc>
        <w:tc>
          <w:tcPr>
            <w:tcW w:w="782" w:type="dxa"/>
          </w:tcPr>
          <w:p w14:paraId="5D87F5A9" w14:textId="77777777" w:rsidR="004570E8" w:rsidRPr="00800BAE" w:rsidRDefault="004570E8" w:rsidP="00B939D5">
            <w:pPr>
              <w:jc w:val="both"/>
              <w:cnfStyle w:val="000000100000" w:firstRow="0" w:lastRow="0" w:firstColumn="0" w:lastColumn="0" w:oddVBand="0" w:evenVBand="0" w:oddHBand="1" w:evenHBand="0" w:firstRowFirstColumn="0" w:firstRowLastColumn="0" w:lastRowFirstColumn="0" w:lastRowLastColumn="0"/>
              <w:rPr>
                <w:rFonts w:cs="Arial"/>
                <w:sz w:val="20"/>
              </w:rPr>
            </w:pPr>
            <w:r w:rsidRPr="00800BAE">
              <w:rPr>
                <w:rFonts w:cs="Arial"/>
                <w:sz w:val="20"/>
              </w:rPr>
              <w:t>2.25%</w:t>
            </w:r>
          </w:p>
        </w:tc>
        <w:tc>
          <w:tcPr>
            <w:tcW w:w="763" w:type="dxa"/>
          </w:tcPr>
          <w:p w14:paraId="43E8484F" w14:textId="77777777" w:rsidR="004570E8" w:rsidRPr="00800BAE" w:rsidRDefault="004570E8" w:rsidP="00B939D5">
            <w:pPr>
              <w:jc w:val="both"/>
              <w:cnfStyle w:val="000000100000" w:firstRow="0" w:lastRow="0" w:firstColumn="0" w:lastColumn="0" w:oddVBand="0" w:evenVBand="0" w:oddHBand="1" w:evenHBand="0" w:firstRowFirstColumn="0" w:firstRowLastColumn="0" w:lastRowFirstColumn="0" w:lastRowLastColumn="0"/>
              <w:rPr>
                <w:rFonts w:cs="Arial"/>
                <w:sz w:val="20"/>
              </w:rPr>
            </w:pPr>
            <w:r w:rsidRPr="00800BAE">
              <w:rPr>
                <w:rFonts w:cs="Arial"/>
                <w:sz w:val="20"/>
              </w:rPr>
              <w:t>3.5%</w:t>
            </w:r>
          </w:p>
        </w:tc>
        <w:tc>
          <w:tcPr>
            <w:tcW w:w="789" w:type="dxa"/>
          </w:tcPr>
          <w:p w14:paraId="412AD877" w14:textId="77777777" w:rsidR="004570E8" w:rsidRPr="00800BAE" w:rsidRDefault="004570E8" w:rsidP="00B939D5">
            <w:pPr>
              <w:jc w:val="both"/>
              <w:cnfStyle w:val="000000100000" w:firstRow="0" w:lastRow="0" w:firstColumn="0" w:lastColumn="0" w:oddVBand="0" w:evenVBand="0" w:oddHBand="1" w:evenHBand="0" w:firstRowFirstColumn="0" w:firstRowLastColumn="0" w:lastRowFirstColumn="0" w:lastRowLastColumn="0"/>
              <w:rPr>
                <w:rFonts w:cs="Arial"/>
                <w:sz w:val="20"/>
              </w:rPr>
            </w:pPr>
            <w:r w:rsidRPr="00800BAE">
              <w:rPr>
                <w:rFonts w:cs="Arial"/>
                <w:sz w:val="20"/>
              </w:rPr>
              <w:t>2.9%</w:t>
            </w:r>
          </w:p>
        </w:tc>
        <w:tc>
          <w:tcPr>
            <w:tcW w:w="789" w:type="dxa"/>
          </w:tcPr>
          <w:p w14:paraId="0DD86543" w14:textId="41FD49AB" w:rsidR="004570E8" w:rsidRPr="00800BAE" w:rsidRDefault="004570E8" w:rsidP="00B939D5">
            <w:pPr>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2.2%</w:t>
            </w:r>
          </w:p>
        </w:tc>
      </w:tr>
      <w:tr w:rsidR="004570E8" w:rsidRPr="00800BAE" w14:paraId="09B3BE66" w14:textId="2678CFDB" w:rsidTr="004570E8">
        <w:tc>
          <w:tcPr>
            <w:cnfStyle w:val="001000000000" w:firstRow="0" w:lastRow="0" w:firstColumn="1" w:lastColumn="0" w:oddVBand="0" w:evenVBand="0" w:oddHBand="0" w:evenHBand="0" w:firstRowFirstColumn="0" w:firstRowLastColumn="0" w:lastRowFirstColumn="0" w:lastRowLastColumn="0"/>
            <w:tcW w:w="1296" w:type="dxa"/>
          </w:tcPr>
          <w:p w14:paraId="75060955" w14:textId="77777777" w:rsidR="004570E8" w:rsidRPr="00800BAE" w:rsidRDefault="004570E8" w:rsidP="00B939D5">
            <w:pPr>
              <w:rPr>
                <w:rFonts w:cs="Arial"/>
                <w:sz w:val="20"/>
              </w:rPr>
            </w:pPr>
            <w:r w:rsidRPr="00800BAE">
              <w:rPr>
                <w:rFonts w:cs="Arial"/>
                <w:sz w:val="20"/>
              </w:rPr>
              <w:t>Scottish Avg Rent Increase</w:t>
            </w:r>
          </w:p>
          <w:p w14:paraId="03A0F619" w14:textId="77777777" w:rsidR="004570E8" w:rsidRPr="00800BAE" w:rsidRDefault="004570E8" w:rsidP="00B939D5">
            <w:pPr>
              <w:rPr>
                <w:rFonts w:cs="Arial"/>
                <w:sz w:val="20"/>
              </w:rPr>
            </w:pPr>
          </w:p>
        </w:tc>
        <w:tc>
          <w:tcPr>
            <w:tcW w:w="763" w:type="dxa"/>
          </w:tcPr>
          <w:p w14:paraId="510DC611" w14:textId="77777777" w:rsidR="004570E8" w:rsidRPr="00800BAE" w:rsidRDefault="004570E8" w:rsidP="00B939D5">
            <w:pPr>
              <w:jc w:val="both"/>
              <w:cnfStyle w:val="000000000000" w:firstRow="0" w:lastRow="0" w:firstColumn="0" w:lastColumn="0" w:oddVBand="0" w:evenVBand="0" w:oddHBand="0" w:evenHBand="0" w:firstRowFirstColumn="0" w:firstRowLastColumn="0" w:lastRowFirstColumn="0" w:lastRowLastColumn="0"/>
              <w:rPr>
                <w:rFonts w:cs="Arial"/>
                <w:sz w:val="20"/>
              </w:rPr>
            </w:pPr>
            <w:r w:rsidRPr="00800BAE">
              <w:rPr>
                <w:rFonts w:cs="Arial"/>
                <w:sz w:val="20"/>
              </w:rPr>
              <w:t>4.7%</w:t>
            </w:r>
          </w:p>
        </w:tc>
        <w:tc>
          <w:tcPr>
            <w:tcW w:w="763" w:type="dxa"/>
          </w:tcPr>
          <w:p w14:paraId="187461BB" w14:textId="77777777" w:rsidR="004570E8" w:rsidRPr="00800BAE" w:rsidRDefault="004570E8" w:rsidP="00B939D5">
            <w:pPr>
              <w:jc w:val="both"/>
              <w:cnfStyle w:val="000000000000" w:firstRow="0" w:lastRow="0" w:firstColumn="0" w:lastColumn="0" w:oddVBand="0" w:evenVBand="0" w:oddHBand="0" w:evenHBand="0" w:firstRowFirstColumn="0" w:firstRowLastColumn="0" w:lastRowFirstColumn="0" w:lastRowLastColumn="0"/>
              <w:rPr>
                <w:rFonts w:cs="Arial"/>
                <w:sz w:val="20"/>
              </w:rPr>
            </w:pPr>
            <w:r w:rsidRPr="00800BAE">
              <w:rPr>
                <w:rFonts w:cs="Arial"/>
                <w:sz w:val="20"/>
              </w:rPr>
              <w:t>4.8%</w:t>
            </w:r>
          </w:p>
        </w:tc>
        <w:tc>
          <w:tcPr>
            <w:tcW w:w="763" w:type="dxa"/>
          </w:tcPr>
          <w:p w14:paraId="43D5F775" w14:textId="77777777" w:rsidR="004570E8" w:rsidRPr="00800BAE" w:rsidRDefault="004570E8" w:rsidP="00B939D5">
            <w:pPr>
              <w:jc w:val="both"/>
              <w:cnfStyle w:val="000000000000" w:firstRow="0" w:lastRow="0" w:firstColumn="0" w:lastColumn="0" w:oddVBand="0" w:evenVBand="0" w:oddHBand="0" w:evenHBand="0" w:firstRowFirstColumn="0" w:firstRowLastColumn="0" w:lastRowFirstColumn="0" w:lastRowLastColumn="0"/>
              <w:rPr>
                <w:rFonts w:cs="Arial"/>
                <w:sz w:val="20"/>
              </w:rPr>
            </w:pPr>
            <w:r w:rsidRPr="00800BAE">
              <w:rPr>
                <w:rFonts w:cs="Arial"/>
                <w:sz w:val="20"/>
              </w:rPr>
              <w:t>3.7%</w:t>
            </w:r>
          </w:p>
        </w:tc>
        <w:tc>
          <w:tcPr>
            <w:tcW w:w="763" w:type="dxa"/>
          </w:tcPr>
          <w:p w14:paraId="02832A03" w14:textId="77777777" w:rsidR="004570E8" w:rsidRPr="00800BAE" w:rsidRDefault="004570E8" w:rsidP="00B939D5">
            <w:pPr>
              <w:jc w:val="both"/>
              <w:cnfStyle w:val="000000000000" w:firstRow="0" w:lastRow="0" w:firstColumn="0" w:lastColumn="0" w:oddVBand="0" w:evenVBand="0" w:oddHBand="0" w:evenHBand="0" w:firstRowFirstColumn="0" w:firstRowLastColumn="0" w:lastRowFirstColumn="0" w:lastRowLastColumn="0"/>
              <w:rPr>
                <w:rFonts w:cs="Arial"/>
                <w:sz w:val="20"/>
              </w:rPr>
            </w:pPr>
            <w:r w:rsidRPr="00800BAE">
              <w:rPr>
                <w:rFonts w:cs="Arial"/>
                <w:sz w:val="20"/>
              </w:rPr>
              <w:t>3.55%</w:t>
            </w:r>
          </w:p>
        </w:tc>
        <w:tc>
          <w:tcPr>
            <w:tcW w:w="784" w:type="dxa"/>
          </w:tcPr>
          <w:p w14:paraId="7CEF54C8" w14:textId="77777777" w:rsidR="004570E8" w:rsidRPr="00800BAE" w:rsidRDefault="004570E8" w:rsidP="00B939D5">
            <w:pPr>
              <w:jc w:val="both"/>
              <w:cnfStyle w:val="000000000000" w:firstRow="0" w:lastRow="0" w:firstColumn="0" w:lastColumn="0" w:oddVBand="0" w:evenVBand="0" w:oddHBand="0" w:evenHBand="0" w:firstRowFirstColumn="0" w:firstRowLastColumn="0" w:lastRowFirstColumn="0" w:lastRowLastColumn="0"/>
              <w:rPr>
                <w:rFonts w:cs="Arial"/>
                <w:sz w:val="20"/>
              </w:rPr>
            </w:pPr>
            <w:r w:rsidRPr="00800BAE">
              <w:rPr>
                <w:rFonts w:cs="Arial"/>
                <w:sz w:val="20"/>
              </w:rPr>
              <w:t>2.66%</w:t>
            </w:r>
          </w:p>
        </w:tc>
        <w:tc>
          <w:tcPr>
            <w:tcW w:w="763" w:type="dxa"/>
          </w:tcPr>
          <w:p w14:paraId="0494767F" w14:textId="77777777" w:rsidR="004570E8" w:rsidRPr="00800BAE" w:rsidRDefault="004570E8" w:rsidP="00B939D5">
            <w:pPr>
              <w:jc w:val="both"/>
              <w:cnfStyle w:val="000000000000" w:firstRow="0" w:lastRow="0" w:firstColumn="0" w:lastColumn="0" w:oddVBand="0" w:evenVBand="0" w:oddHBand="0" w:evenHBand="0" w:firstRowFirstColumn="0" w:firstRowLastColumn="0" w:lastRowFirstColumn="0" w:lastRowLastColumn="0"/>
              <w:rPr>
                <w:rFonts w:cs="Arial"/>
                <w:sz w:val="20"/>
              </w:rPr>
            </w:pPr>
            <w:r w:rsidRPr="00800BAE">
              <w:rPr>
                <w:rFonts w:cs="Arial"/>
                <w:sz w:val="20"/>
              </w:rPr>
              <w:t>1.9%</w:t>
            </w:r>
          </w:p>
        </w:tc>
        <w:tc>
          <w:tcPr>
            <w:tcW w:w="782" w:type="dxa"/>
          </w:tcPr>
          <w:p w14:paraId="4E9297AA" w14:textId="77777777" w:rsidR="004570E8" w:rsidRPr="00800BAE" w:rsidRDefault="004570E8" w:rsidP="00B939D5">
            <w:pPr>
              <w:jc w:val="both"/>
              <w:cnfStyle w:val="000000000000" w:firstRow="0" w:lastRow="0" w:firstColumn="0" w:lastColumn="0" w:oddVBand="0" w:evenVBand="0" w:oddHBand="0" w:evenHBand="0" w:firstRowFirstColumn="0" w:firstRowLastColumn="0" w:lastRowFirstColumn="0" w:lastRowLastColumn="0"/>
              <w:rPr>
                <w:rFonts w:cs="Arial"/>
                <w:sz w:val="20"/>
              </w:rPr>
            </w:pPr>
            <w:r w:rsidRPr="00800BAE">
              <w:rPr>
                <w:rFonts w:cs="Arial"/>
                <w:sz w:val="20"/>
              </w:rPr>
              <w:t>2.3%</w:t>
            </w:r>
          </w:p>
        </w:tc>
        <w:tc>
          <w:tcPr>
            <w:tcW w:w="763" w:type="dxa"/>
          </w:tcPr>
          <w:p w14:paraId="68D13111" w14:textId="77777777" w:rsidR="004570E8" w:rsidRPr="00800BAE" w:rsidRDefault="004570E8" w:rsidP="00B939D5">
            <w:pPr>
              <w:jc w:val="both"/>
              <w:cnfStyle w:val="000000000000" w:firstRow="0" w:lastRow="0" w:firstColumn="0" w:lastColumn="0" w:oddVBand="0" w:evenVBand="0" w:oddHBand="0" w:evenHBand="0" w:firstRowFirstColumn="0" w:firstRowLastColumn="0" w:lastRowFirstColumn="0" w:lastRowLastColumn="0"/>
              <w:rPr>
                <w:rFonts w:cs="Arial"/>
                <w:sz w:val="20"/>
              </w:rPr>
            </w:pPr>
            <w:r w:rsidRPr="00800BAE">
              <w:rPr>
                <w:rFonts w:cs="Arial"/>
                <w:sz w:val="20"/>
              </w:rPr>
              <w:t>3.2%</w:t>
            </w:r>
          </w:p>
        </w:tc>
        <w:tc>
          <w:tcPr>
            <w:tcW w:w="789" w:type="dxa"/>
          </w:tcPr>
          <w:p w14:paraId="3C5450FD" w14:textId="77777777" w:rsidR="004570E8" w:rsidRPr="00800BAE" w:rsidRDefault="004570E8" w:rsidP="00B939D5">
            <w:pPr>
              <w:jc w:val="both"/>
              <w:cnfStyle w:val="000000000000" w:firstRow="0" w:lastRow="0" w:firstColumn="0" w:lastColumn="0" w:oddVBand="0" w:evenVBand="0" w:oddHBand="0" w:evenHBand="0" w:firstRowFirstColumn="0" w:firstRowLastColumn="0" w:lastRowFirstColumn="0" w:lastRowLastColumn="0"/>
              <w:rPr>
                <w:rFonts w:cs="Arial"/>
                <w:sz w:val="20"/>
              </w:rPr>
            </w:pPr>
            <w:r w:rsidRPr="00800BAE">
              <w:rPr>
                <w:rFonts w:cs="Arial"/>
                <w:sz w:val="20"/>
              </w:rPr>
              <w:t>2.97%</w:t>
            </w:r>
          </w:p>
        </w:tc>
        <w:tc>
          <w:tcPr>
            <w:tcW w:w="789" w:type="dxa"/>
          </w:tcPr>
          <w:p w14:paraId="5200220D" w14:textId="74304082" w:rsidR="004570E8" w:rsidRPr="00800BAE" w:rsidRDefault="004570E8" w:rsidP="00B939D5">
            <w:pPr>
              <w:jc w:val="both"/>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r>
    </w:tbl>
    <w:p w14:paraId="4F9C0347" w14:textId="77777777" w:rsidR="00B939D5" w:rsidRPr="00053209" w:rsidRDefault="00B939D5" w:rsidP="00B939D5">
      <w:pPr>
        <w:pStyle w:val="NoSpacing"/>
        <w:ind w:left="720" w:hanging="720"/>
        <w:jc w:val="both"/>
        <w:rPr>
          <w:rFonts w:ascii="Arial" w:hAnsi="Arial" w:cs="Arial"/>
          <w:sz w:val="24"/>
          <w:szCs w:val="24"/>
        </w:rPr>
      </w:pPr>
    </w:p>
    <w:p w14:paraId="2F36ABC9" w14:textId="7BD4EE51" w:rsidR="00B939D5" w:rsidRPr="00053209" w:rsidRDefault="0029150D" w:rsidP="00B939D5">
      <w:pPr>
        <w:pStyle w:val="NoSpacing"/>
        <w:ind w:left="720" w:hanging="720"/>
        <w:jc w:val="both"/>
        <w:rPr>
          <w:rFonts w:ascii="Arial" w:hAnsi="Arial" w:cs="Arial"/>
          <w:sz w:val="24"/>
        </w:rPr>
      </w:pPr>
      <w:r>
        <w:rPr>
          <w:rFonts w:ascii="Arial" w:hAnsi="Arial" w:cs="Arial"/>
          <w:sz w:val="24"/>
        </w:rPr>
        <w:t>1</w:t>
      </w:r>
      <w:r w:rsidR="00C15434">
        <w:rPr>
          <w:rFonts w:ascii="Arial" w:hAnsi="Arial" w:cs="Arial"/>
          <w:sz w:val="24"/>
        </w:rPr>
        <w:t>1.2</w:t>
      </w:r>
      <w:r w:rsidR="00B939D5" w:rsidRPr="00053209">
        <w:rPr>
          <w:rFonts w:ascii="Arial" w:hAnsi="Arial" w:cs="Arial"/>
          <w:sz w:val="24"/>
        </w:rPr>
        <w:t>0</w:t>
      </w:r>
      <w:r>
        <w:rPr>
          <w:rFonts w:ascii="Arial" w:hAnsi="Arial" w:cs="Arial"/>
          <w:sz w:val="24"/>
        </w:rPr>
        <w:tab/>
      </w:r>
      <w:r w:rsidR="00B939D5" w:rsidRPr="00053209">
        <w:rPr>
          <w:rFonts w:ascii="Arial" w:hAnsi="Arial" w:cs="Arial"/>
          <w:sz w:val="24"/>
        </w:rPr>
        <w:t>In seven of the last nine years we have implemented below average rent increases and over the nine years SHA rent levels have increased by 8.18% less than the Scottish average.</w:t>
      </w:r>
      <w:r w:rsidR="00C15434">
        <w:rPr>
          <w:rFonts w:ascii="Arial" w:hAnsi="Arial" w:cs="Arial"/>
          <w:sz w:val="24"/>
        </w:rPr>
        <w:t xml:space="preserve">  In addition, the rent restructurings have re-balanced the burden that had been on smaller, flatted accommodation.</w:t>
      </w:r>
    </w:p>
    <w:p w14:paraId="5F69148F" w14:textId="0E010315" w:rsidR="00B939D5" w:rsidRDefault="00B939D5" w:rsidP="00B939D5">
      <w:pPr>
        <w:pStyle w:val="NoSpacing"/>
        <w:ind w:left="720" w:hanging="720"/>
        <w:jc w:val="both"/>
        <w:rPr>
          <w:rFonts w:ascii="Arial" w:hAnsi="Arial" w:cs="Arial"/>
          <w:sz w:val="24"/>
        </w:rPr>
      </w:pPr>
    </w:p>
    <w:p w14:paraId="0162E750" w14:textId="3D251B96" w:rsidR="00AB7322" w:rsidRPr="00AB7322" w:rsidRDefault="00AB7322" w:rsidP="00AB7322">
      <w:pPr>
        <w:ind w:left="709" w:hanging="709"/>
        <w:contextualSpacing/>
        <w:jc w:val="both"/>
        <w:rPr>
          <w:rFonts w:ascii="Arial" w:eastAsia="+mn-ea" w:hAnsi="Arial" w:cs="Arial"/>
          <w:b/>
          <w:kern w:val="24"/>
        </w:rPr>
      </w:pPr>
      <w:r>
        <w:rPr>
          <w:rFonts w:ascii="Arial" w:eastAsia="+mn-ea" w:hAnsi="Arial" w:cs="Arial"/>
          <w:kern w:val="24"/>
        </w:rPr>
        <w:tab/>
      </w:r>
      <w:r>
        <w:rPr>
          <w:rFonts w:ascii="Arial" w:eastAsia="+mn-ea" w:hAnsi="Arial" w:cs="Arial"/>
          <w:b/>
          <w:kern w:val="24"/>
        </w:rPr>
        <w:t>Impact on Business Plan Rent Increase of 1%</w:t>
      </w:r>
    </w:p>
    <w:p w14:paraId="1220E6A9" w14:textId="77777777" w:rsidR="00AB7322" w:rsidRPr="00800BAE" w:rsidRDefault="00AB7322" w:rsidP="00AB7322">
      <w:pPr>
        <w:ind w:left="709" w:hanging="709"/>
        <w:contextualSpacing/>
        <w:jc w:val="both"/>
        <w:rPr>
          <w:rFonts w:ascii="Arial" w:eastAsia="+mn-ea" w:hAnsi="Arial" w:cs="Arial"/>
          <w:b/>
          <w:kern w:val="24"/>
        </w:rPr>
      </w:pPr>
    </w:p>
    <w:p w14:paraId="133DA8CE" w14:textId="2800F38F" w:rsidR="00AB7322" w:rsidRPr="00800BAE" w:rsidRDefault="00AB7322" w:rsidP="00AB7322">
      <w:pPr>
        <w:ind w:left="720" w:hanging="720"/>
        <w:jc w:val="both"/>
        <w:rPr>
          <w:rFonts w:ascii="Arial" w:hAnsi="Arial" w:cs="Arial"/>
        </w:rPr>
      </w:pPr>
      <w:r>
        <w:rPr>
          <w:rFonts w:ascii="Arial" w:eastAsia="+mn-ea" w:hAnsi="Arial" w:cs="Arial"/>
          <w:kern w:val="24"/>
        </w:rPr>
        <w:t>11</w:t>
      </w:r>
      <w:r w:rsidRPr="00800BAE">
        <w:rPr>
          <w:rFonts w:ascii="Arial" w:eastAsia="+mn-ea" w:hAnsi="Arial" w:cs="Arial"/>
          <w:kern w:val="24"/>
        </w:rPr>
        <w:t>.</w:t>
      </w:r>
      <w:r>
        <w:rPr>
          <w:rFonts w:ascii="Arial" w:eastAsia="+mn-ea" w:hAnsi="Arial" w:cs="Arial"/>
          <w:kern w:val="24"/>
        </w:rPr>
        <w:t>2</w:t>
      </w:r>
      <w:r w:rsidRPr="00800BAE">
        <w:rPr>
          <w:rFonts w:ascii="Arial" w:eastAsia="+mn-ea" w:hAnsi="Arial" w:cs="Arial"/>
          <w:kern w:val="24"/>
        </w:rPr>
        <w:t xml:space="preserve">1  </w:t>
      </w:r>
      <w:r w:rsidRPr="00800BAE">
        <w:rPr>
          <w:rFonts w:ascii="Arial" w:eastAsia="+mn-ea" w:hAnsi="Arial" w:cs="Arial"/>
          <w:kern w:val="24"/>
        </w:rPr>
        <w:tab/>
      </w:r>
      <w:r w:rsidRPr="00800BAE">
        <w:rPr>
          <w:rFonts w:ascii="Arial" w:hAnsi="Arial" w:cs="Arial"/>
        </w:rPr>
        <w:t>The effect of the 1% rent increase in 2021/22 is illustrated below (average rents are used for these calculations)</w:t>
      </w:r>
    </w:p>
    <w:p w14:paraId="3F819E49" w14:textId="77777777" w:rsidR="00AB7322" w:rsidRPr="00800BAE" w:rsidRDefault="00AB7322" w:rsidP="00AB7322">
      <w:pPr>
        <w:ind w:left="709" w:hanging="709"/>
        <w:contextualSpacing/>
        <w:jc w:val="both"/>
        <w:rPr>
          <w:rFonts w:ascii="Arial" w:eastAsia="+mn-ea" w:hAnsi="Arial" w:cs="Arial"/>
          <w:kern w:val="24"/>
        </w:rPr>
      </w:pPr>
    </w:p>
    <w:tbl>
      <w:tblPr>
        <w:tblW w:w="9242" w:type="dxa"/>
        <w:tblInd w:w="186"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3626"/>
        <w:gridCol w:w="1012"/>
        <w:gridCol w:w="1084"/>
        <w:gridCol w:w="1084"/>
        <w:gridCol w:w="1218"/>
        <w:gridCol w:w="1218"/>
      </w:tblGrid>
      <w:tr w:rsidR="00AB7322" w:rsidRPr="00800BAE" w14:paraId="107232C4" w14:textId="77777777" w:rsidTr="00AB7322">
        <w:trPr>
          <w:trHeight w:val="444"/>
        </w:trPr>
        <w:tc>
          <w:tcPr>
            <w:tcW w:w="3626" w:type="dxa"/>
            <w:tcBorders>
              <w:top w:val="single" w:sz="8" w:space="0" w:color="7BA0CD"/>
              <w:left w:val="single" w:sz="8" w:space="0" w:color="7BA0CD"/>
              <w:bottom w:val="single" w:sz="8" w:space="0" w:color="7BA0CD"/>
              <w:right w:val="nil"/>
            </w:tcBorders>
            <w:shd w:val="clear" w:color="auto" w:fill="4F81BD"/>
            <w:hideMark/>
          </w:tcPr>
          <w:p w14:paraId="6AA219E1" w14:textId="77777777" w:rsidR="00AB7322" w:rsidRPr="00800BAE" w:rsidRDefault="00AB7322" w:rsidP="00AB7322">
            <w:pPr>
              <w:jc w:val="both"/>
              <w:rPr>
                <w:rFonts w:ascii="Arial" w:hAnsi="Arial" w:cs="Arial"/>
                <w:b/>
                <w:bCs/>
              </w:rPr>
            </w:pPr>
            <w:r w:rsidRPr="00800BAE">
              <w:rPr>
                <w:rFonts w:ascii="Arial" w:hAnsi="Arial" w:cs="Arial"/>
                <w:b/>
                <w:bCs/>
              </w:rPr>
              <w:t>Average weekly rents 2020</w:t>
            </w:r>
          </w:p>
        </w:tc>
        <w:tc>
          <w:tcPr>
            <w:tcW w:w="1012" w:type="dxa"/>
            <w:tcBorders>
              <w:top w:val="single" w:sz="8" w:space="0" w:color="7BA0CD"/>
              <w:left w:val="nil"/>
              <w:bottom w:val="single" w:sz="8" w:space="0" w:color="7BA0CD"/>
              <w:right w:val="nil"/>
            </w:tcBorders>
            <w:shd w:val="clear" w:color="auto" w:fill="4F81BD"/>
            <w:hideMark/>
          </w:tcPr>
          <w:p w14:paraId="67C7B1E4" w14:textId="77777777" w:rsidR="00AB7322" w:rsidRPr="00800BAE" w:rsidRDefault="00AB7322" w:rsidP="00AB7322">
            <w:pPr>
              <w:jc w:val="both"/>
              <w:rPr>
                <w:rFonts w:ascii="Arial" w:hAnsi="Arial" w:cs="Arial"/>
                <w:b/>
                <w:bCs/>
              </w:rPr>
            </w:pPr>
            <w:r w:rsidRPr="00800BAE">
              <w:rPr>
                <w:rFonts w:ascii="Arial" w:hAnsi="Arial" w:cs="Arial"/>
                <w:b/>
                <w:bCs/>
              </w:rPr>
              <w:t>1 Apt</w:t>
            </w:r>
          </w:p>
        </w:tc>
        <w:tc>
          <w:tcPr>
            <w:tcW w:w="1084" w:type="dxa"/>
            <w:tcBorders>
              <w:top w:val="single" w:sz="8" w:space="0" w:color="7BA0CD"/>
              <w:left w:val="nil"/>
              <w:bottom w:val="single" w:sz="8" w:space="0" w:color="7BA0CD"/>
              <w:right w:val="nil"/>
            </w:tcBorders>
            <w:shd w:val="clear" w:color="auto" w:fill="4F81BD"/>
            <w:hideMark/>
          </w:tcPr>
          <w:p w14:paraId="730059E8" w14:textId="77777777" w:rsidR="00AB7322" w:rsidRPr="00800BAE" w:rsidRDefault="00AB7322" w:rsidP="00AB7322">
            <w:pPr>
              <w:jc w:val="both"/>
              <w:rPr>
                <w:rFonts w:ascii="Arial" w:hAnsi="Arial" w:cs="Arial"/>
                <w:b/>
                <w:bCs/>
              </w:rPr>
            </w:pPr>
            <w:r w:rsidRPr="00800BAE">
              <w:rPr>
                <w:rFonts w:ascii="Arial" w:hAnsi="Arial" w:cs="Arial"/>
                <w:b/>
                <w:bCs/>
              </w:rPr>
              <w:t>2 Apt</w:t>
            </w:r>
          </w:p>
        </w:tc>
        <w:tc>
          <w:tcPr>
            <w:tcW w:w="1084" w:type="dxa"/>
            <w:tcBorders>
              <w:top w:val="single" w:sz="8" w:space="0" w:color="7BA0CD"/>
              <w:left w:val="nil"/>
              <w:bottom w:val="single" w:sz="8" w:space="0" w:color="7BA0CD"/>
              <w:right w:val="nil"/>
            </w:tcBorders>
            <w:shd w:val="clear" w:color="auto" w:fill="4F81BD"/>
            <w:hideMark/>
          </w:tcPr>
          <w:p w14:paraId="6F861091" w14:textId="77777777" w:rsidR="00AB7322" w:rsidRPr="00800BAE" w:rsidRDefault="00AB7322" w:rsidP="00AB7322">
            <w:pPr>
              <w:jc w:val="both"/>
              <w:rPr>
                <w:rFonts w:ascii="Arial" w:hAnsi="Arial" w:cs="Arial"/>
                <w:b/>
                <w:bCs/>
              </w:rPr>
            </w:pPr>
            <w:r w:rsidRPr="00800BAE">
              <w:rPr>
                <w:rFonts w:ascii="Arial" w:hAnsi="Arial" w:cs="Arial"/>
                <w:b/>
                <w:bCs/>
              </w:rPr>
              <w:t>3 Apt</w:t>
            </w:r>
          </w:p>
        </w:tc>
        <w:tc>
          <w:tcPr>
            <w:tcW w:w="1218" w:type="dxa"/>
            <w:tcBorders>
              <w:top w:val="single" w:sz="8" w:space="0" w:color="7BA0CD"/>
              <w:left w:val="nil"/>
              <w:bottom w:val="single" w:sz="8" w:space="0" w:color="7BA0CD"/>
              <w:right w:val="nil"/>
            </w:tcBorders>
            <w:shd w:val="clear" w:color="auto" w:fill="4F81BD"/>
            <w:hideMark/>
          </w:tcPr>
          <w:p w14:paraId="05366B1D" w14:textId="77777777" w:rsidR="00AB7322" w:rsidRPr="00800BAE" w:rsidRDefault="00AB7322" w:rsidP="00AB7322">
            <w:pPr>
              <w:jc w:val="both"/>
              <w:rPr>
                <w:rFonts w:ascii="Arial" w:hAnsi="Arial" w:cs="Arial"/>
                <w:b/>
                <w:bCs/>
              </w:rPr>
            </w:pPr>
            <w:r w:rsidRPr="00800BAE">
              <w:rPr>
                <w:rFonts w:ascii="Arial" w:hAnsi="Arial" w:cs="Arial"/>
                <w:b/>
                <w:bCs/>
              </w:rPr>
              <w:t>4 Apt</w:t>
            </w:r>
          </w:p>
        </w:tc>
        <w:tc>
          <w:tcPr>
            <w:tcW w:w="1218" w:type="dxa"/>
            <w:tcBorders>
              <w:top w:val="single" w:sz="8" w:space="0" w:color="7BA0CD"/>
              <w:left w:val="nil"/>
              <w:bottom w:val="single" w:sz="8" w:space="0" w:color="7BA0CD"/>
              <w:right w:val="single" w:sz="8" w:space="0" w:color="7BA0CD"/>
            </w:tcBorders>
            <w:shd w:val="clear" w:color="auto" w:fill="4F81BD"/>
            <w:hideMark/>
          </w:tcPr>
          <w:p w14:paraId="13B7E252" w14:textId="77777777" w:rsidR="00AB7322" w:rsidRPr="00800BAE" w:rsidRDefault="00AB7322" w:rsidP="00AB7322">
            <w:pPr>
              <w:jc w:val="both"/>
              <w:rPr>
                <w:rFonts w:ascii="Arial" w:hAnsi="Arial" w:cs="Arial"/>
                <w:b/>
                <w:bCs/>
              </w:rPr>
            </w:pPr>
            <w:r w:rsidRPr="00800BAE">
              <w:rPr>
                <w:rFonts w:ascii="Arial" w:hAnsi="Arial" w:cs="Arial"/>
                <w:b/>
                <w:bCs/>
              </w:rPr>
              <w:t>5+ Apt</w:t>
            </w:r>
          </w:p>
        </w:tc>
      </w:tr>
      <w:tr w:rsidR="00AB7322" w:rsidRPr="00800BAE" w14:paraId="09F2F8C4" w14:textId="77777777" w:rsidTr="00AB7322">
        <w:trPr>
          <w:trHeight w:val="444"/>
        </w:trPr>
        <w:tc>
          <w:tcPr>
            <w:tcW w:w="3626" w:type="dxa"/>
            <w:tcBorders>
              <w:right w:val="nil"/>
            </w:tcBorders>
            <w:shd w:val="clear" w:color="auto" w:fill="auto"/>
          </w:tcPr>
          <w:p w14:paraId="08124DEB" w14:textId="77777777" w:rsidR="00AB7322" w:rsidRPr="00800BAE" w:rsidRDefault="00AB7322" w:rsidP="00AB7322">
            <w:pPr>
              <w:spacing w:after="120"/>
              <w:jc w:val="both"/>
              <w:rPr>
                <w:rFonts w:ascii="Arial" w:hAnsi="Arial" w:cs="Arial"/>
                <w:b/>
                <w:bCs/>
              </w:rPr>
            </w:pPr>
            <w:r w:rsidRPr="00800BAE">
              <w:rPr>
                <w:rFonts w:ascii="Arial" w:hAnsi="Arial" w:cs="Arial"/>
                <w:b/>
                <w:bCs/>
              </w:rPr>
              <w:t>Current weekly rent 2020/21</w:t>
            </w:r>
          </w:p>
        </w:tc>
        <w:tc>
          <w:tcPr>
            <w:tcW w:w="1012" w:type="dxa"/>
            <w:tcBorders>
              <w:left w:val="nil"/>
              <w:right w:val="nil"/>
            </w:tcBorders>
            <w:shd w:val="clear" w:color="auto" w:fill="auto"/>
          </w:tcPr>
          <w:p w14:paraId="4143D323" w14:textId="77777777" w:rsidR="00AB7322" w:rsidRPr="00800BAE" w:rsidRDefault="00AB7322" w:rsidP="00AB7322">
            <w:pPr>
              <w:spacing w:after="120"/>
              <w:jc w:val="both"/>
              <w:rPr>
                <w:rFonts w:ascii="Arial" w:hAnsi="Arial" w:cs="Arial"/>
              </w:rPr>
            </w:pPr>
            <w:r w:rsidRPr="00800BAE">
              <w:rPr>
                <w:rFonts w:ascii="Arial" w:hAnsi="Arial" w:cs="Arial"/>
              </w:rPr>
              <w:t>£69.93</w:t>
            </w:r>
          </w:p>
        </w:tc>
        <w:tc>
          <w:tcPr>
            <w:tcW w:w="1084" w:type="dxa"/>
            <w:tcBorders>
              <w:left w:val="nil"/>
              <w:right w:val="nil"/>
            </w:tcBorders>
            <w:shd w:val="clear" w:color="auto" w:fill="auto"/>
          </w:tcPr>
          <w:p w14:paraId="6207CA57" w14:textId="77777777" w:rsidR="00AB7322" w:rsidRPr="00800BAE" w:rsidRDefault="00AB7322" w:rsidP="00AB7322">
            <w:pPr>
              <w:spacing w:after="120"/>
              <w:jc w:val="both"/>
              <w:rPr>
                <w:rFonts w:ascii="Arial" w:hAnsi="Arial" w:cs="Arial"/>
              </w:rPr>
            </w:pPr>
            <w:r w:rsidRPr="00800BAE">
              <w:rPr>
                <w:rFonts w:ascii="Arial" w:hAnsi="Arial" w:cs="Arial"/>
              </w:rPr>
              <w:t>£78.45</w:t>
            </w:r>
          </w:p>
        </w:tc>
        <w:tc>
          <w:tcPr>
            <w:tcW w:w="1084" w:type="dxa"/>
            <w:tcBorders>
              <w:left w:val="nil"/>
              <w:right w:val="nil"/>
            </w:tcBorders>
            <w:shd w:val="clear" w:color="auto" w:fill="auto"/>
          </w:tcPr>
          <w:p w14:paraId="5FEA69A2" w14:textId="77777777" w:rsidR="00AB7322" w:rsidRPr="00800BAE" w:rsidRDefault="00AB7322" w:rsidP="00AB7322">
            <w:pPr>
              <w:spacing w:after="120"/>
              <w:jc w:val="both"/>
              <w:rPr>
                <w:rFonts w:ascii="Arial" w:hAnsi="Arial" w:cs="Arial"/>
              </w:rPr>
            </w:pPr>
            <w:r w:rsidRPr="00800BAE">
              <w:rPr>
                <w:rFonts w:ascii="Arial" w:hAnsi="Arial" w:cs="Arial"/>
              </w:rPr>
              <w:t>£90.22</w:t>
            </w:r>
          </w:p>
        </w:tc>
        <w:tc>
          <w:tcPr>
            <w:tcW w:w="1218" w:type="dxa"/>
            <w:tcBorders>
              <w:left w:val="nil"/>
              <w:right w:val="nil"/>
            </w:tcBorders>
            <w:shd w:val="clear" w:color="auto" w:fill="auto"/>
          </w:tcPr>
          <w:p w14:paraId="3EE3599F" w14:textId="77777777" w:rsidR="00AB7322" w:rsidRPr="00800BAE" w:rsidRDefault="00AB7322" w:rsidP="00AB7322">
            <w:pPr>
              <w:spacing w:after="120"/>
              <w:jc w:val="both"/>
              <w:rPr>
                <w:rFonts w:ascii="Arial" w:hAnsi="Arial" w:cs="Arial"/>
              </w:rPr>
            </w:pPr>
            <w:r w:rsidRPr="00800BAE">
              <w:rPr>
                <w:rFonts w:ascii="Arial" w:hAnsi="Arial" w:cs="Arial"/>
              </w:rPr>
              <w:t>£101.81</w:t>
            </w:r>
          </w:p>
        </w:tc>
        <w:tc>
          <w:tcPr>
            <w:tcW w:w="1218" w:type="dxa"/>
            <w:tcBorders>
              <w:left w:val="nil"/>
            </w:tcBorders>
            <w:shd w:val="clear" w:color="auto" w:fill="auto"/>
          </w:tcPr>
          <w:p w14:paraId="32F20693" w14:textId="77777777" w:rsidR="00AB7322" w:rsidRPr="00800BAE" w:rsidRDefault="00AB7322" w:rsidP="00AB7322">
            <w:pPr>
              <w:spacing w:after="120"/>
              <w:jc w:val="both"/>
              <w:rPr>
                <w:rFonts w:ascii="Arial" w:hAnsi="Arial" w:cs="Arial"/>
              </w:rPr>
            </w:pPr>
            <w:r w:rsidRPr="00800BAE">
              <w:rPr>
                <w:rFonts w:ascii="Arial" w:hAnsi="Arial" w:cs="Arial"/>
              </w:rPr>
              <w:t>£115.43</w:t>
            </w:r>
          </w:p>
        </w:tc>
      </w:tr>
      <w:tr w:rsidR="00AB7322" w:rsidRPr="00800BAE" w14:paraId="4335EA90" w14:textId="77777777" w:rsidTr="00AB7322">
        <w:trPr>
          <w:trHeight w:val="444"/>
        </w:trPr>
        <w:tc>
          <w:tcPr>
            <w:tcW w:w="3626" w:type="dxa"/>
            <w:tcBorders>
              <w:right w:val="nil"/>
            </w:tcBorders>
            <w:shd w:val="clear" w:color="auto" w:fill="D3DFEE"/>
          </w:tcPr>
          <w:p w14:paraId="493E35FE" w14:textId="77777777" w:rsidR="00AB7322" w:rsidRPr="00800BAE" w:rsidRDefault="00AB7322" w:rsidP="00AB7322">
            <w:pPr>
              <w:spacing w:after="120"/>
              <w:jc w:val="both"/>
              <w:rPr>
                <w:rFonts w:ascii="Arial" w:hAnsi="Arial" w:cs="Arial"/>
                <w:b/>
                <w:bCs/>
              </w:rPr>
            </w:pPr>
            <w:r w:rsidRPr="00800BAE">
              <w:rPr>
                <w:rFonts w:ascii="Arial" w:hAnsi="Arial" w:cs="Arial"/>
                <w:b/>
                <w:bCs/>
              </w:rPr>
              <w:t xml:space="preserve">1% weekly rent increase </w:t>
            </w:r>
          </w:p>
        </w:tc>
        <w:tc>
          <w:tcPr>
            <w:tcW w:w="1012" w:type="dxa"/>
            <w:tcBorders>
              <w:left w:val="nil"/>
              <w:right w:val="nil"/>
            </w:tcBorders>
            <w:shd w:val="clear" w:color="auto" w:fill="D3DFEE"/>
          </w:tcPr>
          <w:p w14:paraId="72AA335A" w14:textId="77777777" w:rsidR="00AB7322" w:rsidRPr="00800BAE" w:rsidRDefault="00AB7322" w:rsidP="00AB7322">
            <w:pPr>
              <w:spacing w:after="120"/>
              <w:jc w:val="both"/>
              <w:rPr>
                <w:rFonts w:ascii="Arial" w:hAnsi="Arial" w:cs="Arial"/>
              </w:rPr>
            </w:pPr>
            <w:r w:rsidRPr="00800BAE">
              <w:rPr>
                <w:rFonts w:ascii="Arial" w:hAnsi="Arial" w:cs="Arial"/>
              </w:rPr>
              <w:t>£0.70</w:t>
            </w:r>
          </w:p>
        </w:tc>
        <w:tc>
          <w:tcPr>
            <w:tcW w:w="1084" w:type="dxa"/>
            <w:tcBorders>
              <w:left w:val="nil"/>
              <w:right w:val="nil"/>
            </w:tcBorders>
            <w:shd w:val="clear" w:color="auto" w:fill="D3DFEE"/>
          </w:tcPr>
          <w:p w14:paraId="0680FAFC" w14:textId="77777777" w:rsidR="00AB7322" w:rsidRPr="00800BAE" w:rsidRDefault="00AB7322" w:rsidP="00AB7322">
            <w:pPr>
              <w:spacing w:after="120"/>
              <w:jc w:val="both"/>
              <w:rPr>
                <w:rFonts w:ascii="Arial" w:hAnsi="Arial" w:cs="Arial"/>
              </w:rPr>
            </w:pPr>
            <w:r w:rsidRPr="00800BAE">
              <w:rPr>
                <w:rFonts w:ascii="Arial" w:hAnsi="Arial" w:cs="Arial"/>
              </w:rPr>
              <w:t>£0.78</w:t>
            </w:r>
          </w:p>
        </w:tc>
        <w:tc>
          <w:tcPr>
            <w:tcW w:w="1084" w:type="dxa"/>
            <w:tcBorders>
              <w:left w:val="nil"/>
              <w:right w:val="nil"/>
            </w:tcBorders>
            <w:shd w:val="clear" w:color="auto" w:fill="D3DFEE"/>
          </w:tcPr>
          <w:p w14:paraId="1D294F9E" w14:textId="77777777" w:rsidR="00AB7322" w:rsidRPr="00800BAE" w:rsidRDefault="00AB7322" w:rsidP="00AB7322">
            <w:pPr>
              <w:spacing w:after="120"/>
              <w:jc w:val="both"/>
              <w:rPr>
                <w:rFonts w:ascii="Arial" w:hAnsi="Arial" w:cs="Arial"/>
              </w:rPr>
            </w:pPr>
            <w:r w:rsidRPr="00800BAE">
              <w:rPr>
                <w:rFonts w:ascii="Arial" w:hAnsi="Arial" w:cs="Arial"/>
              </w:rPr>
              <w:t>£0.90</w:t>
            </w:r>
          </w:p>
        </w:tc>
        <w:tc>
          <w:tcPr>
            <w:tcW w:w="1218" w:type="dxa"/>
            <w:tcBorders>
              <w:left w:val="nil"/>
              <w:right w:val="nil"/>
            </w:tcBorders>
            <w:shd w:val="clear" w:color="auto" w:fill="D3DFEE"/>
          </w:tcPr>
          <w:p w14:paraId="54E03178" w14:textId="77777777" w:rsidR="00AB7322" w:rsidRPr="00800BAE" w:rsidRDefault="00AB7322" w:rsidP="00AB7322">
            <w:pPr>
              <w:spacing w:after="120"/>
              <w:jc w:val="both"/>
              <w:rPr>
                <w:rFonts w:ascii="Arial" w:hAnsi="Arial" w:cs="Arial"/>
              </w:rPr>
            </w:pPr>
            <w:r w:rsidRPr="00800BAE">
              <w:rPr>
                <w:rFonts w:ascii="Arial" w:hAnsi="Arial" w:cs="Arial"/>
              </w:rPr>
              <w:t>£0.88</w:t>
            </w:r>
          </w:p>
        </w:tc>
        <w:tc>
          <w:tcPr>
            <w:tcW w:w="1218" w:type="dxa"/>
            <w:tcBorders>
              <w:left w:val="nil"/>
            </w:tcBorders>
            <w:shd w:val="clear" w:color="auto" w:fill="D3DFEE"/>
          </w:tcPr>
          <w:p w14:paraId="37D6B6F7" w14:textId="77777777" w:rsidR="00AB7322" w:rsidRPr="00800BAE" w:rsidRDefault="00AB7322" w:rsidP="00AB7322">
            <w:pPr>
              <w:spacing w:after="120"/>
              <w:jc w:val="both"/>
              <w:rPr>
                <w:rFonts w:ascii="Arial" w:hAnsi="Arial" w:cs="Arial"/>
              </w:rPr>
            </w:pPr>
            <w:r w:rsidRPr="00800BAE">
              <w:rPr>
                <w:rFonts w:ascii="Arial" w:hAnsi="Arial" w:cs="Arial"/>
              </w:rPr>
              <w:t>£1.15</w:t>
            </w:r>
          </w:p>
        </w:tc>
      </w:tr>
      <w:tr w:rsidR="00AB7322" w:rsidRPr="00800BAE" w14:paraId="221988D7" w14:textId="77777777" w:rsidTr="00AB7322">
        <w:trPr>
          <w:trHeight w:val="444"/>
        </w:trPr>
        <w:tc>
          <w:tcPr>
            <w:tcW w:w="3626" w:type="dxa"/>
            <w:tcBorders>
              <w:right w:val="nil"/>
            </w:tcBorders>
            <w:shd w:val="clear" w:color="auto" w:fill="auto"/>
          </w:tcPr>
          <w:p w14:paraId="06745F12" w14:textId="77777777" w:rsidR="00AB7322" w:rsidRPr="00800BAE" w:rsidRDefault="00AB7322" w:rsidP="00AB7322">
            <w:pPr>
              <w:spacing w:after="120"/>
              <w:jc w:val="both"/>
              <w:rPr>
                <w:rFonts w:ascii="Arial" w:hAnsi="Arial" w:cs="Arial"/>
                <w:b/>
                <w:bCs/>
              </w:rPr>
            </w:pPr>
            <w:r w:rsidRPr="00800BAE">
              <w:rPr>
                <w:rFonts w:ascii="Arial" w:hAnsi="Arial" w:cs="Arial"/>
                <w:b/>
                <w:bCs/>
              </w:rPr>
              <w:t xml:space="preserve">New rent 2021/2022 </w:t>
            </w:r>
          </w:p>
        </w:tc>
        <w:tc>
          <w:tcPr>
            <w:tcW w:w="1012" w:type="dxa"/>
            <w:tcBorders>
              <w:left w:val="nil"/>
              <w:right w:val="nil"/>
            </w:tcBorders>
            <w:shd w:val="clear" w:color="auto" w:fill="auto"/>
          </w:tcPr>
          <w:p w14:paraId="396FF754" w14:textId="77777777" w:rsidR="00AB7322" w:rsidRPr="00800BAE" w:rsidRDefault="00AB7322" w:rsidP="00AB7322">
            <w:pPr>
              <w:spacing w:after="120"/>
              <w:jc w:val="both"/>
              <w:rPr>
                <w:rFonts w:ascii="Arial" w:hAnsi="Arial" w:cs="Arial"/>
              </w:rPr>
            </w:pPr>
            <w:r w:rsidRPr="00800BAE">
              <w:rPr>
                <w:rFonts w:ascii="Arial" w:hAnsi="Arial" w:cs="Arial"/>
              </w:rPr>
              <w:t>£70.63</w:t>
            </w:r>
          </w:p>
        </w:tc>
        <w:tc>
          <w:tcPr>
            <w:tcW w:w="1084" w:type="dxa"/>
            <w:tcBorders>
              <w:left w:val="nil"/>
              <w:right w:val="nil"/>
            </w:tcBorders>
            <w:shd w:val="clear" w:color="auto" w:fill="auto"/>
          </w:tcPr>
          <w:p w14:paraId="1770176D" w14:textId="77777777" w:rsidR="00AB7322" w:rsidRPr="00800BAE" w:rsidRDefault="00AB7322" w:rsidP="00AB7322">
            <w:pPr>
              <w:spacing w:after="120"/>
              <w:jc w:val="both"/>
              <w:rPr>
                <w:rFonts w:ascii="Arial" w:hAnsi="Arial" w:cs="Arial"/>
              </w:rPr>
            </w:pPr>
            <w:r w:rsidRPr="00800BAE">
              <w:rPr>
                <w:rFonts w:ascii="Arial" w:hAnsi="Arial" w:cs="Arial"/>
              </w:rPr>
              <w:t>£79.23</w:t>
            </w:r>
          </w:p>
        </w:tc>
        <w:tc>
          <w:tcPr>
            <w:tcW w:w="1084" w:type="dxa"/>
            <w:tcBorders>
              <w:left w:val="nil"/>
              <w:right w:val="nil"/>
            </w:tcBorders>
            <w:shd w:val="clear" w:color="auto" w:fill="auto"/>
          </w:tcPr>
          <w:p w14:paraId="423F7622" w14:textId="77777777" w:rsidR="00AB7322" w:rsidRPr="00800BAE" w:rsidRDefault="00AB7322" w:rsidP="00AB7322">
            <w:pPr>
              <w:spacing w:after="120"/>
              <w:jc w:val="both"/>
              <w:rPr>
                <w:rFonts w:ascii="Arial" w:hAnsi="Arial" w:cs="Arial"/>
              </w:rPr>
            </w:pPr>
            <w:r w:rsidRPr="00800BAE">
              <w:rPr>
                <w:rFonts w:ascii="Arial" w:hAnsi="Arial" w:cs="Arial"/>
              </w:rPr>
              <w:t>£91.12</w:t>
            </w:r>
          </w:p>
        </w:tc>
        <w:tc>
          <w:tcPr>
            <w:tcW w:w="1218" w:type="dxa"/>
            <w:tcBorders>
              <w:left w:val="nil"/>
              <w:right w:val="nil"/>
            </w:tcBorders>
            <w:shd w:val="clear" w:color="auto" w:fill="auto"/>
          </w:tcPr>
          <w:p w14:paraId="17A3BF69" w14:textId="77777777" w:rsidR="00AB7322" w:rsidRPr="00800BAE" w:rsidRDefault="00AB7322" w:rsidP="00AB7322">
            <w:pPr>
              <w:spacing w:after="120"/>
              <w:jc w:val="both"/>
              <w:rPr>
                <w:rFonts w:ascii="Arial" w:hAnsi="Arial" w:cs="Arial"/>
              </w:rPr>
            </w:pPr>
            <w:r w:rsidRPr="00800BAE">
              <w:rPr>
                <w:rFonts w:ascii="Arial" w:hAnsi="Arial" w:cs="Arial"/>
              </w:rPr>
              <w:t>£102.83</w:t>
            </w:r>
          </w:p>
        </w:tc>
        <w:tc>
          <w:tcPr>
            <w:tcW w:w="1218" w:type="dxa"/>
            <w:tcBorders>
              <w:left w:val="nil"/>
            </w:tcBorders>
            <w:shd w:val="clear" w:color="auto" w:fill="auto"/>
          </w:tcPr>
          <w:p w14:paraId="7FF2D670" w14:textId="77777777" w:rsidR="00AB7322" w:rsidRPr="00800BAE" w:rsidRDefault="00AB7322" w:rsidP="00AB7322">
            <w:pPr>
              <w:spacing w:after="120"/>
              <w:jc w:val="both"/>
              <w:rPr>
                <w:rFonts w:ascii="Arial" w:hAnsi="Arial" w:cs="Arial"/>
              </w:rPr>
            </w:pPr>
            <w:r w:rsidRPr="00800BAE">
              <w:rPr>
                <w:rFonts w:ascii="Arial" w:hAnsi="Arial" w:cs="Arial"/>
              </w:rPr>
              <w:t>£116.58</w:t>
            </w:r>
          </w:p>
        </w:tc>
      </w:tr>
    </w:tbl>
    <w:p w14:paraId="48A36736" w14:textId="77777777" w:rsidR="00AB7322" w:rsidRPr="00800BAE" w:rsidRDefault="00AB7322" w:rsidP="00AB7322"/>
    <w:p w14:paraId="14018D38" w14:textId="60A29AAA" w:rsidR="00AB7322" w:rsidRPr="00053209" w:rsidRDefault="00AB7322" w:rsidP="00AB7322">
      <w:pPr>
        <w:ind w:left="709" w:hanging="709"/>
        <w:jc w:val="both"/>
        <w:rPr>
          <w:rFonts w:ascii="Arial" w:hAnsi="Arial" w:cs="Arial"/>
        </w:rPr>
      </w:pPr>
      <w:r>
        <w:rPr>
          <w:rFonts w:ascii="Arial" w:hAnsi="Arial" w:cs="Arial"/>
        </w:rPr>
        <w:t xml:space="preserve"> 11</w:t>
      </w:r>
      <w:r w:rsidRPr="00800BAE">
        <w:rPr>
          <w:rFonts w:ascii="Arial" w:hAnsi="Arial" w:cs="Arial"/>
        </w:rPr>
        <w:t>.</w:t>
      </w:r>
      <w:r>
        <w:rPr>
          <w:rFonts w:ascii="Arial" w:hAnsi="Arial" w:cs="Arial"/>
        </w:rPr>
        <w:t>2</w:t>
      </w:r>
      <w:r w:rsidRPr="00800BAE">
        <w:rPr>
          <w:rFonts w:ascii="Arial" w:hAnsi="Arial" w:cs="Arial"/>
        </w:rPr>
        <w:t>2</w:t>
      </w:r>
      <w:r w:rsidRPr="00800BAE">
        <w:rPr>
          <w:rFonts w:ascii="Arial" w:hAnsi="Arial" w:cs="Arial"/>
        </w:rPr>
        <w:tab/>
        <w:t xml:space="preserve">In monetary terms this works out overall at approximately £0.92 on an average weekly rent. The additional income generated by a 1% rent increase </w:t>
      </w:r>
      <w:r>
        <w:rPr>
          <w:rFonts w:ascii="Arial" w:hAnsi="Arial" w:cs="Arial"/>
        </w:rPr>
        <w:t xml:space="preserve">is approximately </w:t>
      </w:r>
      <w:r w:rsidRPr="00800BAE">
        <w:rPr>
          <w:rFonts w:ascii="Arial" w:hAnsi="Arial" w:cs="Arial"/>
        </w:rPr>
        <w:t>£98,229 per annum.</w:t>
      </w:r>
      <w:r w:rsidRPr="00053209">
        <w:rPr>
          <w:rFonts w:ascii="Arial" w:hAnsi="Arial" w:cs="Arial"/>
        </w:rPr>
        <w:t xml:space="preserve"> </w:t>
      </w:r>
    </w:p>
    <w:p w14:paraId="1A935AA3" w14:textId="77777777" w:rsidR="00AB7322" w:rsidRDefault="00AB7322" w:rsidP="00AB7322">
      <w:pPr>
        <w:rPr>
          <w:rFonts w:ascii="Arial" w:hAnsi="Arial" w:cs="Arial"/>
        </w:rPr>
      </w:pPr>
      <w:r>
        <w:rPr>
          <w:rFonts w:ascii="Arial" w:hAnsi="Arial" w:cs="Arial"/>
        </w:rPr>
        <w:br w:type="page"/>
      </w:r>
    </w:p>
    <w:p w14:paraId="34EDFE05" w14:textId="0C4B2145" w:rsidR="00A24A3E" w:rsidRPr="00A24A3E" w:rsidRDefault="00A24A3E" w:rsidP="002A458E">
      <w:pPr>
        <w:pStyle w:val="ListParagraph"/>
        <w:widowControl w:val="0"/>
        <w:numPr>
          <w:ilvl w:val="0"/>
          <w:numId w:val="84"/>
        </w:numPr>
        <w:adjustRightInd w:val="0"/>
        <w:textAlignment w:val="baseline"/>
        <w:rPr>
          <w:rFonts w:ascii="Arial" w:hAnsi="Arial" w:cs="Arial"/>
          <w:b/>
          <w:caps/>
        </w:rPr>
      </w:pPr>
      <w:r w:rsidRPr="00A24A3E">
        <w:rPr>
          <w:rFonts w:ascii="Arial" w:hAnsi="Arial" w:cs="Arial"/>
          <w:b/>
          <w:bCs/>
          <w:caps/>
        </w:rPr>
        <w:lastRenderedPageBreak/>
        <w:t>Organisational Resources and Development</w:t>
      </w:r>
    </w:p>
    <w:p w14:paraId="2936E128" w14:textId="77777777" w:rsidR="00A24A3E" w:rsidRDefault="00A24A3E" w:rsidP="00A24A3E">
      <w:pPr>
        <w:rPr>
          <w:rFonts w:ascii="Arial" w:hAnsi="Arial" w:cs="Arial"/>
          <w:b/>
        </w:rPr>
      </w:pPr>
    </w:p>
    <w:p w14:paraId="39687F1E" w14:textId="77777777" w:rsidR="00A24A3E" w:rsidRPr="006801D5" w:rsidRDefault="00A24A3E" w:rsidP="00A24A3E">
      <w:pPr>
        <w:ind w:firstLine="720"/>
        <w:rPr>
          <w:rFonts w:ascii="Arial" w:hAnsi="Arial" w:cs="Arial"/>
        </w:rPr>
      </w:pPr>
      <w:r>
        <w:rPr>
          <w:rFonts w:ascii="Arial" w:hAnsi="Arial" w:cs="Arial"/>
          <w:b/>
        </w:rPr>
        <w:t>Premises</w:t>
      </w:r>
    </w:p>
    <w:p w14:paraId="78E17597" w14:textId="77777777" w:rsidR="00A24A3E" w:rsidRPr="006801D5" w:rsidRDefault="00A24A3E" w:rsidP="00A24A3E">
      <w:pPr>
        <w:rPr>
          <w:rFonts w:ascii="Arial" w:hAnsi="Arial" w:cs="Arial"/>
        </w:rPr>
      </w:pPr>
    </w:p>
    <w:p w14:paraId="7C691DEF" w14:textId="36D193F5" w:rsidR="00A24A3E" w:rsidRPr="006801D5" w:rsidRDefault="00A24A3E" w:rsidP="00A24A3E">
      <w:pPr>
        <w:ind w:left="720" w:hanging="720"/>
        <w:rPr>
          <w:rFonts w:ascii="Arial" w:hAnsi="Arial" w:cs="Arial"/>
        </w:rPr>
      </w:pPr>
      <w:r w:rsidRPr="006801D5">
        <w:rPr>
          <w:rFonts w:ascii="Arial" w:hAnsi="Arial" w:cs="Arial"/>
        </w:rPr>
        <w:t>1</w:t>
      </w:r>
      <w:r>
        <w:rPr>
          <w:rFonts w:ascii="Arial" w:hAnsi="Arial" w:cs="Arial"/>
        </w:rPr>
        <w:t>2</w:t>
      </w:r>
      <w:r w:rsidRPr="006801D5">
        <w:rPr>
          <w:rFonts w:ascii="Arial" w:hAnsi="Arial" w:cs="Arial"/>
        </w:rPr>
        <w:t>.1</w:t>
      </w:r>
      <w:r w:rsidRPr="006801D5">
        <w:rPr>
          <w:rFonts w:ascii="Arial" w:hAnsi="Arial" w:cs="Arial"/>
        </w:rPr>
        <w:tab/>
        <w:t xml:space="preserve">The Association delivers its key services from its main office at 135 Fifty Pitches Road and from a sub office at 435 Shields Road.  Both offices have disabled access and the Association is committed to adapting them further if appropriate.  The main office at 135 Fifty Pitches Road is wholly owned by the Association and this asset was bought in 2013.  The Association utilises only part of the building and has commercial tenants, </w:t>
      </w:r>
      <w:r>
        <w:rPr>
          <w:rFonts w:ascii="Arial" w:hAnsi="Arial" w:cs="Arial"/>
        </w:rPr>
        <w:t>Aberlour Child Care Trust</w:t>
      </w:r>
      <w:r w:rsidRPr="006801D5">
        <w:rPr>
          <w:rFonts w:ascii="Arial" w:hAnsi="Arial" w:cs="Arial"/>
        </w:rPr>
        <w:t xml:space="preserve">, on the </w:t>
      </w:r>
      <w:r>
        <w:rPr>
          <w:rFonts w:ascii="Arial" w:hAnsi="Arial" w:cs="Arial"/>
        </w:rPr>
        <w:t>first floor</w:t>
      </w:r>
      <w:r w:rsidRPr="006801D5">
        <w:rPr>
          <w:rFonts w:ascii="Arial" w:hAnsi="Arial" w:cs="Arial"/>
        </w:rPr>
        <w:t xml:space="preserve">.  </w:t>
      </w:r>
      <w:r>
        <w:rPr>
          <w:rFonts w:ascii="Arial" w:hAnsi="Arial" w:cs="Arial"/>
        </w:rPr>
        <w:t xml:space="preserve">As a direct consequence of Covid-19, the Association lost is main commercial tenant, Amey Ltd. in the autumn of 2020, and now has two of the six units lying empty.  These units are being actively marketed at present but the Business Plan has made no assumptions about future rental income, again reflecting a </w:t>
      </w:r>
      <w:r w:rsidR="002A458E">
        <w:rPr>
          <w:rFonts w:ascii="Arial" w:hAnsi="Arial" w:cs="Arial"/>
        </w:rPr>
        <w:t>trend</w:t>
      </w:r>
      <w:r>
        <w:rPr>
          <w:rFonts w:ascii="Arial" w:hAnsi="Arial" w:cs="Arial"/>
        </w:rPr>
        <w:t xml:space="preserve"> within our financial projections to keep income assumptions conservative post Covid.</w:t>
      </w:r>
    </w:p>
    <w:p w14:paraId="67AE523B" w14:textId="77777777" w:rsidR="00A24A3E" w:rsidRPr="006801D5" w:rsidRDefault="00A24A3E" w:rsidP="00A24A3E">
      <w:pPr>
        <w:ind w:left="720" w:hanging="720"/>
        <w:rPr>
          <w:rFonts w:ascii="Arial" w:hAnsi="Arial" w:cs="Arial"/>
        </w:rPr>
      </w:pPr>
    </w:p>
    <w:p w14:paraId="25959DBE" w14:textId="3C1751E1" w:rsidR="00A24A3E" w:rsidRDefault="00A24A3E" w:rsidP="00A24A3E">
      <w:pPr>
        <w:ind w:left="720" w:hanging="720"/>
        <w:rPr>
          <w:rFonts w:ascii="Arial" w:hAnsi="Arial" w:cs="Arial"/>
        </w:rPr>
      </w:pPr>
      <w:r w:rsidRPr="006801D5">
        <w:rPr>
          <w:rFonts w:ascii="Arial" w:hAnsi="Arial" w:cs="Arial"/>
        </w:rPr>
        <w:t>1</w:t>
      </w:r>
      <w:r>
        <w:rPr>
          <w:rFonts w:ascii="Arial" w:hAnsi="Arial" w:cs="Arial"/>
        </w:rPr>
        <w:t>2</w:t>
      </w:r>
      <w:r w:rsidRPr="006801D5">
        <w:rPr>
          <w:rFonts w:ascii="Arial" w:hAnsi="Arial" w:cs="Arial"/>
        </w:rPr>
        <w:t>.2</w:t>
      </w:r>
      <w:r w:rsidRPr="006801D5">
        <w:rPr>
          <w:rFonts w:ascii="Arial" w:hAnsi="Arial" w:cs="Arial"/>
        </w:rPr>
        <w:tab/>
        <w:t>The local office in Pollokshields, based at 435 Shields Road, is wholly owned by the Association and a range of front line services are delivered from these premises.  However reflecting the pressures on communities from Welfare Reform, the main service delivered from this office is Welfare Rights.</w:t>
      </w:r>
    </w:p>
    <w:p w14:paraId="77D1429C" w14:textId="77777777" w:rsidR="00A24A3E" w:rsidRPr="00617472" w:rsidRDefault="00A24A3E" w:rsidP="00A24A3E">
      <w:pPr>
        <w:ind w:left="720" w:hanging="720"/>
        <w:rPr>
          <w:rFonts w:ascii="Arial" w:hAnsi="Arial" w:cs="Arial"/>
          <w:b/>
        </w:rPr>
      </w:pPr>
    </w:p>
    <w:p w14:paraId="31F54A8A" w14:textId="77777777" w:rsidR="00A24A3E" w:rsidRPr="00617472" w:rsidRDefault="00A24A3E" w:rsidP="00A24A3E">
      <w:pPr>
        <w:ind w:left="720" w:hanging="720"/>
        <w:rPr>
          <w:rFonts w:ascii="Arial" w:hAnsi="Arial" w:cs="Arial"/>
          <w:b/>
        </w:rPr>
      </w:pPr>
      <w:r w:rsidRPr="00617472">
        <w:rPr>
          <w:rFonts w:ascii="Arial" w:hAnsi="Arial" w:cs="Arial"/>
          <w:b/>
        </w:rPr>
        <w:tab/>
        <w:t>Impact of Covid on Service Delivery Points</w:t>
      </w:r>
    </w:p>
    <w:p w14:paraId="2A397151" w14:textId="77777777" w:rsidR="00A24A3E" w:rsidRDefault="00A24A3E" w:rsidP="00A24A3E">
      <w:pPr>
        <w:ind w:left="720" w:hanging="720"/>
        <w:rPr>
          <w:rFonts w:ascii="Arial" w:hAnsi="Arial" w:cs="Arial"/>
        </w:rPr>
      </w:pPr>
    </w:p>
    <w:p w14:paraId="78BCFA74" w14:textId="40513F89" w:rsidR="00A24A3E" w:rsidRPr="006801D5" w:rsidRDefault="00A24A3E" w:rsidP="00A24A3E">
      <w:pPr>
        <w:ind w:left="720" w:hanging="720"/>
        <w:rPr>
          <w:rFonts w:ascii="Arial" w:hAnsi="Arial" w:cs="Arial"/>
        </w:rPr>
      </w:pPr>
      <w:r>
        <w:rPr>
          <w:rFonts w:ascii="Arial" w:hAnsi="Arial" w:cs="Arial"/>
        </w:rPr>
        <w:t>12.3</w:t>
      </w:r>
      <w:r>
        <w:rPr>
          <w:rFonts w:ascii="Arial" w:hAnsi="Arial" w:cs="Arial"/>
        </w:rPr>
        <w:tab/>
        <w:t>For much of 2020 and 2021, the Association’s two service delivery points have been closed to the public. It is unclear when these restrictions may ease. One impact of the pandemic has been to accelerate the move to home working, the equipping of staff with mobile working capacity and to develop digital self-service options for customers.  The investment in phone systems in recent years has proved a valuable investment and allowed customers and staff to interact as normal despite Covid restrictions.  A key feature of service delivery over the course of the next Business Plan will be to exploit the investment in modernising our IT systems which took place in 2020/21.</w:t>
      </w:r>
    </w:p>
    <w:p w14:paraId="04E11FAB" w14:textId="77777777" w:rsidR="00A24A3E" w:rsidRPr="006801D5" w:rsidRDefault="00A24A3E" w:rsidP="00A24A3E">
      <w:pPr>
        <w:ind w:left="720" w:hanging="720"/>
        <w:rPr>
          <w:rFonts w:ascii="Arial" w:hAnsi="Arial" w:cs="Arial"/>
        </w:rPr>
      </w:pPr>
    </w:p>
    <w:p w14:paraId="4B888969" w14:textId="77777777" w:rsidR="00A24A3E" w:rsidRPr="006801D5" w:rsidRDefault="00A24A3E" w:rsidP="00A24A3E">
      <w:pPr>
        <w:pStyle w:val="ListParagraph"/>
        <w:rPr>
          <w:rFonts w:ascii="Arial" w:hAnsi="Arial" w:cs="Arial"/>
        </w:rPr>
      </w:pPr>
      <w:r>
        <w:rPr>
          <w:rFonts w:ascii="Arial" w:hAnsi="Arial" w:cs="Arial"/>
          <w:b/>
        </w:rPr>
        <w:t>Staffing Levels and Workforce Planning</w:t>
      </w:r>
    </w:p>
    <w:p w14:paraId="500C5404" w14:textId="77777777" w:rsidR="00A24A3E" w:rsidRPr="006801D5" w:rsidRDefault="00A24A3E" w:rsidP="00A24A3E">
      <w:pPr>
        <w:rPr>
          <w:rFonts w:ascii="Arial" w:hAnsi="Arial" w:cs="Arial"/>
        </w:rPr>
      </w:pPr>
    </w:p>
    <w:p w14:paraId="03FFF340" w14:textId="2C546F6F" w:rsidR="00A24A3E" w:rsidRPr="002E6C67" w:rsidRDefault="00A24A3E" w:rsidP="00A24A3E">
      <w:pPr>
        <w:ind w:left="720" w:hanging="720"/>
        <w:rPr>
          <w:rFonts w:ascii="Arial" w:hAnsi="Arial" w:cs="Arial"/>
        </w:rPr>
      </w:pPr>
      <w:r w:rsidRPr="002E6C67">
        <w:rPr>
          <w:rFonts w:ascii="Arial" w:hAnsi="Arial" w:cs="Arial"/>
        </w:rPr>
        <w:t>1</w:t>
      </w:r>
      <w:r>
        <w:rPr>
          <w:rFonts w:ascii="Arial" w:hAnsi="Arial" w:cs="Arial"/>
        </w:rPr>
        <w:t>2</w:t>
      </w:r>
      <w:r w:rsidRPr="002E6C67">
        <w:rPr>
          <w:rFonts w:ascii="Arial" w:hAnsi="Arial" w:cs="Arial"/>
        </w:rPr>
        <w:t>.4</w:t>
      </w:r>
      <w:r w:rsidRPr="002E6C67">
        <w:rPr>
          <w:rFonts w:ascii="Arial" w:hAnsi="Arial" w:cs="Arial"/>
        </w:rPr>
        <w:tab/>
        <w:t>The Association currently employs 10</w:t>
      </w:r>
      <w:r>
        <w:rPr>
          <w:rFonts w:ascii="Arial" w:hAnsi="Arial" w:cs="Arial"/>
        </w:rPr>
        <w:t>1</w:t>
      </w:r>
      <w:r w:rsidRPr="002E6C67">
        <w:rPr>
          <w:rFonts w:ascii="Arial" w:hAnsi="Arial" w:cs="Arial"/>
        </w:rPr>
        <w:t xml:space="preserve"> staff (s</w:t>
      </w:r>
      <w:r>
        <w:rPr>
          <w:rFonts w:ascii="Arial" w:hAnsi="Arial" w:cs="Arial"/>
        </w:rPr>
        <w:t>ee organisation structure chart Appendix 1.</w:t>
      </w:r>
      <w:r w:rsidRPr="002E6C67">
        <w:rPr>
          <w:rFonts w:ascii="Arial" w:hAnsi="Arial" w:cs="Arial"/>
        </w:rPr>
        <w:t>).  This includes part time and temporary members of staff with the majority based in the main office a</w:t>
      </w:r>
      <w:r>
        <w:rPr>
          <w:rFonts w:ascii="Arial" w:hAnsi="Arial" w:cs="Arial"/>
        </w:rPr>
        <w:t>t Southside House.  There are 74</w:t>
      </w:r>
      <w:r w:rsidRPr="002E6C67">
        <w:rPr>
          <w:rFonts w:ascii="Arial" w:hAnsi="Arial" w:cs="Arial"/>
        </w:rPr>
        <w:t xml:space="preserve"> office based staff and </w:t>
      </w:r>
      <w:r>
        <w:rPr>
          <w:rFonts w:ascii="Arial" w:hAnsi="Arial" w:cs="Arial"/>
        </w:rPr>
        <w:t>27</w:t>
      </w:r>
      <w:r w:rsidRPr="002E6C67">
        <w:rPr>
          <w:rFonts w:ascii="Arial" w:hAnsi="Arial" w:cs="Arial"/>
        </w:rPr>
        <w:t xml:space="preserve"> fixed site concierge, mobile facilities and housing support staff.</w:t>
      </w:r>
    </w:p>
    <w:p w14:paraId="0D2390E8" w14:textId="77777777" w:rsidR="00A24A3E" w:rsidRDefault="00A24A3E" w:rsidP="00A24A3E">
      <w:pPr>
        <w:rPr>
          <w:color w:val="1F497D"/>
        </w:rPr>
      </w:pPr>
    </w:p>
    <w:p w14:paraId="1A58B91E" w14:textId="2EE063FF" w:rsidR="00232620" w:rsidRPr="006801D5" w:rsidRDefault="006801D5" w:rsidP="002E6C67">
      <w:pPr>
        <w:ind w:left="720" w:hanging="720"/>
        <w:rPr>
          <w:rFonts w:ascii="Arial" w:hAnsi="Arial" w:cs="Arial"/>
        </w:rPr>
      </w:pPr>
      <w:r>
        <w:rPr>
          <w:rFonts w:ascii="Arial" w:hAnsi="Arial" w:cs="Arial"/>
        </w:rPr>
        <w:t>12.</w:t>
      </w:r>
      <w:r w:rsidR="00A24A3E">
        <w:rPr>
          <w:rFonts w:ascii="Arial" w:hAnsi="Arial" w:cs="Arial"/>
        </w:rPr>
        <w:t>5</w:t>
      </w:r>
      <w:r w:rsidR="002E6C67">
        <w:rPr>
          <w:rFonts w:ascii="Arial" w:hAnsi="Arial" w:cs="Arial"/>
        </w:rPr>
        <w:tab/>
      </w:r>
      <w:r w:rsidR="00232620" w:rsidRPr="006801D5">
        <w:rPr>
          <w:rFonts w:ascii="Arial" w:hAnsi="Arial" w:cs="Arial"/>
        </w:rPr>
        <w:t>The Association provides staffing services to its subsidiary SFARS Ltd.  This is regulated by a formal Service Level Agreement entered into by both organisations.</w:t>
      </w:r>
    </w:p>
    <w:p w14:paraId="58C285DE" w14:textId="77777777" w:rsidR="00232620" w:rsidRPr="006801D5" w:rsidRDefault="00232620" w:rsidP="006F7FC1">
      <w:pPr>
        <w:ind w:left="720" w:hanging="720"/>
        <w:rPr>
          <w:rFonts w:ascii="Arial" w:hAnsi="Arial" w:cs="Arial"/>
        </w:rPr>
      </w:pPr>
    </w:p>
    <w:p w14:paraId="39968AE9" w14:textId="049A958A" w:rsidR="00232620" w:rsidRPr="006801D5" w:rsidRDefault="006801D5" w:rsidP="006F7FC1">
      <w:pPr>
        <w:ind w:left="720" w:hanging="720"/>
        <w:rPr>
          <w:rFonts w:ascii="Arial" w:hAnsi="Arial" w:cs="Arial"/>
        </w:rPr>
      </w:pPr>
      <w:r>
        <w:rPr>
          <w:rFonts w:ascii="Arial" w:hAnsi="Arial" w:cs="Arial"/>
        </w:rPr>
        <w:t>12.</w:t>
      </w:r>
      <w:r w:rsidR="00A24A3E">
        <w:rPr>
          <w:rFonts w:ascii="Arial" w:hAnsi="Arial" w:cs="Arial"/>
        </w:rPr>
        <w:t>6</w:t>
      </w:r>
      <w:r w:rsidR="00232620" w:rsidRPr="006801D5">
        <w:rPr>
          <w:rFonts w:ascii="Arial" w:hAnsi="Arial" w:cs="Arial"/>
        </w:rPr>
        <w:tab/>
        <w:t xml:space="preserve">The </w:t>
      </w:r>
      <w:r w:rsidR="00C40A06">
        <w:rPr>
          <w:rFonts w:ascii="Arial" w:hAnsi="Arial" w:cs="Arial"/>
        </w:rPr>
        <w:t>Association is currently restructuring its staff teams to better utilise the investment in IT and to</w:t>
      </w:r>
      <w:r w:rsidR="00194599">
        <w:rPr>
          <w:rFonts w:ascii="Arial" w:hAnsi="Arial" w:cs="Arial"/>
        </w:rPr>
        <w:t xml:space="preserve"> respond better to a greater emphasis on remote working.</w:t>
      </w:r>
      <w:r w:rsidR="00C40A06">
        <w:rPr>
          <w:rFonts w:ascii="Arial" w:hAnsi="Arial" w:cs="Arial"/>
        </w:rPr>
        <w:t xml:space="preserve">  </w:t>
      </w:r>
      <w:r w:rsidR="00232620" w:rsidRPr="006801D5">
        <w:rPr>
          <w:rFonts w:ascii="Arial" w:hAnsi="Arial" w:cs="Arial"/>
        </w:rPr>
        <w:t>The Association is committed to supporting staff with further education opportunities including day release where this is appropriate.  Our objective is to have a highly trained, qualified and motivated workforce.</w:t>
      </w:r>
    </w:p>
    <w:p w14:paraId="5F5BF0BF" w14:textId="12442867" w:rsidR="00232620" w:rsidRDefault="00232620" w:rsidP="006F7FC1">
      <w:pPr>
        <w:ind w:left="720" w:hanging="720"/>
        <w:rPr>
          <w:rFonts w:ascii="Arial" w:hAnsi="Arial" w:cs="Arial"/>
        </w:rPr>
      </w:pPr>
    </w:p>
    <w:p w14:paraId="5BCEB72E" w14:textId="45F3EFB7" w:rsidR="00A24A3E" w:rsidRDefault="00A24A3E" w:rsidP="006F7FC1">
      <w:pPr>
        <w:ind w:left="720" w:hanging="720"/>
        <w:rPr>
          <w:rFonts w:ascii="Arial" w:hAnsi="Arial" w:cs="Arial"/>
        </w:rPr>
      </w:pPr>
    </w:p>
    <w:p w14:paraId="3A4014F9" w14:textId="255D8884" w:rsidR="00A24A3E" w:rsidRDefault="00A24A3E" w:rsidP="006F7FC1">
      <w:pPr>
        <w:ind w:left="720" w:hanging="720"/>
        <w:rPr>
          <w:rFonts w:ascii="Arial" w:hAnsi="Arial" w:cs="Arial"/>
        </w:rPr>
      </w:pPr>
    </w:p>
    <w:p w14:paraId="104B0453" w14:textId="77777777" w:rsidR="00A24A3E" w:rsidRDefault="00A24A3E" w:rsidP="006F7FC1">
      <w:pPr>
        <w:ind w:left="720" w:hanging="720"/>
        <w:rPr>
          <w:rFonts w:ascii="Arial" w:hAnsi="Arial" w:cs="Arial"/>
        </w:rPr>
      </w:pPr>
    </w:p>
    <w:p w14:paraId="652FC300" w14:textId="77777777" w:rsidR="00232620" w:rsidRPr="006801D5" w:rsidRDefault="006801D5" w:rsidP="006F7FC1">
      <w:pPr>
        <w:ind w:firstLine="720"/>
        <w:rPr>
          <w:rFonts w:ascii="Arial" w:hAnsi="Arial" w:cs="Arial"/>
        </w:rPr>
      </w:pPr>
      <w:r w:rsidRPr="006801D5">
        <w:rPr>
          <w:rFonts w:ascii="Arial" w:hAnsi="Arial" w:cs="Arial"/>
          <w:b/>
        </w:rPr>
        <w:lastRenderedPageBreak/>
        <w:t>HR Support</w:t>
      </w:r>
    </w:p>
    <w:p w14:paraId="7458BB40" w14:textId="77777777" w:rsidR="00232620" w:rsidRPr="006801D5" w:rsidRDefault="00232620" w:rsidP="006F7FC1">
      <w:pPr>
        <w:rPr>
          <w:rFonts w:ascii="Arial" w:hAnsi="Arial" w:cs="Arial"/>
        </w:rPr>
      </w:pPr>
    </w:p>
    <w:p w14:paraId="0B1487CE" w14:textId="7538D809" w:rsidR="00232620" w:rsidRPr="007D7455" w:rsidRDefault="002E6C67" w:rsidP="006F7FC1">
      <w:pPr>
        <w:ind w:left="720" w:hanging="720"/>
        <w:rPr>
          <w:rFonts w:ascii="Arial" w:hAnsi="Arial" w:cs="Arial"/>
        </w:rPr>
      </w:pPr>
      <w:r>
        <w:rPr>
          <w:rFonts w:ascii="Arial" w:hAnsi="Arial" w:cs="Arial"/>
        </w:rPr>
        <w:t>12.</w:t>
      </w:r>
      <w:r w:rsidR="00A24A3E">
        <w:rPr>
          <w:rFonts w:ascii="Arial" w:hAnsi="Arial" w:cs="Arial"/>
        </w:rPr>
        <w:t>7</w:t>
      </w:r>
      <w:r w:rsidR="00232620" w:rsidRPr="006801D5">
        <w:rPr>
          <w:rFonts w:ascii="Arial" w:hAnsi="Arial" w:cs="Arial"/>
        </w:rPr>
        <w:tab/>
        <w:t>Historically the Association relied exclusively on Employers in Voluntary Housing (EVH) to provide HR advice and support to the Association.  However since 2012 the Association has a dedicated HR management post, but we continue to rely heavily on specialist advice from EVH and</w:t>
      </w:r>
      <w:r w:rsidR="00A24A3E">
        <w:rPr>
          <w:rFonts w:ascii="Arial" w:hAnsi="Arial" w:cs="Arial"/>
        </w:rPr>
        <w:t>,</w:t>
      </w:r>
      <w:r w:rsidR="00232620" w:rsidRPr="006801D5">
        <w:rPr>
          <w:rFonts w:ascii="Arial" w:hAnsi="Arial" w:cs="Arial"/>
        </w:rPr>
        <w:t xml:space="preserve"> when necessary</w:t>
      </w:r>
      <w:r w:rsidR="00A24A3E">
        <w:rPr>
          <w:rFonts w:ascii="Arial" w:hAnsi="Arial" w:cs="Arial"/>
        </w:rPr>
        <w:t>,</w:t>
      </w:r>
      <w:r w:rsidR="00232620" w:rsidRPr="006801D5">
        <w:rPr>
          <w:rFonts w:ascii="Arial" w:hAnsi="Arial" w:cs="Arial"/>
        </w:rPr>
        <w:t xml:space="preserve"> specialist legal advice.</w:t>
      </w:r>
      <w:r w:rsidR="00232620">
        <w:t xml:space="preserve">  </w:t>
      </w:r>
      <w:r w:rsidR="00232620" w:rsidRPr="007D7455">
        <w:rPr>
          <w:rFonts w:ascii="Arial" w:hAnsi="Arial" w:cs="Arial"/>
        </w:rPr>
        <w:t xml:space="preserve">The HR management role is </w:t>
      </w:r>
      <w:r w:rsidR="00232620" w:rsidRPr="00717655">
        <w:rPr>
          <w:rFonts w:ascii="Arial" w:hAnsi="Arial" w:cs="Arial"/>
        </w:rPr>
        <w:t>not part of the senior management team but is</w:t>
      </w:r>
      <w:r w:rsidR="00232620" w:rsidRPr="007D7455">
        <w:rPr>
          <w:rFonts w:ascii="Arial" w:hAnsi="Arial" w:cs="Arial"/>
        </w:rPr>
        <w:t xml:space="preserve"> supported by</w:t>
      </w:r>
    </w:p>
    <w:p w14:paraId="2DAA9F90" w14:textId="77777777" w:rsidR="00232620" w:rsidRPr="007D7455" w:rsidRDefault="00232620" w:rsidP="006F7FC1">
      <w:pPr>
        <w:ind w:left="630" w:hanging="630"/>
        <w:rPr>
          <w:rFonts w:ascii="Arial" w:hAnsi="Arial" w:cs="Arial"/>
        </w:rPr>
      </w:pPr>
    </w:p>
    <w:p w14:paraId="05B813DC" w14:textId="62CA269F" w:rsidR="00232620" w:rsidRDefault="00232620" w:rsidP="002A458E">
      <w:pPr>
        <w:pStyle w:val="ListParagraph"/>
        <w:numPr>
          <w:ilvl w:val="0"/>
          <w:numId w:val="11"/>
        </w:numPr>
        <w:rPr>
          <w:rFonts w:ascii="Arial" w:hAnsi="Arial" w:cs="Arial"/>
        </w:rPr>
      </w:pPr>
      <w:r w:rsidRPr="007D7455">
        <w:rPr>
          <w:rFonts w:ascii="Arial" w:hAnsi="Arial" w:cs="Arial"/>
        </w:rPr>
        <w:t>Director</w:t>
      </w:r>
    </w:p>
    <w:p w14:paraId="00387A98" w14:textId="46EA1369" w:rsidR="001336BE" w:rsidRPr="007D7455" w:rsidRDefault="001336BE" w:rsidP="002A458E">
      <w:pPr>
        <w:pStyle w:val="ListParagraph"/>
        <w:numPr>
          <w:ilvl w:val="0"/>
          <w:numId w:val="11"/>
        </w:numPr>
        <w:rPr>
          <w:rFonts w:ascii="Arial" w:hAnsi="Arial" w:cs="Arial"/>
        </w:rPr>
      </w:pPr>
      <w:r>
        <w:rPr>
          <w:rFonts w:ascii="Arial" w:hAnsi="Arial" w:cs="Arial"/>
        </w:rPr>
        <w:t>Depute Director</w:t>
      </w:r>
    </w:p>
    <w:p w14:paraId="01DE8969" w14:textId="77777777" w:rsidR="00232620" w:rsidRPr="007D7455" w:rsidRDefault="00232620" w:rsidP="002A458E">
      <w:pPr>
        <w:pStyle w:val="ListParagraph"/>
        <w:numPr>
          <w:ilvl w:val="0"/>
          <w:numId w:val="11"/>
        </w:numPr>
        <w:rPr>
          <w:rFonts w:ascii="Arial" w:hAnsi="Arial" w:cs="Arial"/>
        </w:rPr>
      </w:pPr>
      <w:r w:rsidRPr="007D7455">
        <w:rPr>
          <w:rFonts w:ascii="Arial" w:hAnsi="Arial" w:cs="Arial"/>
        </w:rPr>
        <w:t>Head of Finance</w:t>
      </w:r>
    </w:p>
    <w:p w14:paraId="26C32A16" w14:textId="77777777" w:rsidR="00232620" w:rsidRPr="007D7455" w:rsidRDefault="00232620" w:rsidP="002A458E">
      <w:pPr>
        <w:pStyle w:val="ListParagraph"/>
        <w:numPr>
          <w:ilvl w:val="0"/>
          <w:numId w:val="11"/>
        </w:numPr>
        <w:rPr>
          <w:rFonts w:ascii="Arial" w:hAnsi="Arial" w:cs="Arial"/>
        </w:rPr>
      </w:pPr>
      <w:r w:rsidRPr="007D7455">
        <w:rPr>
          <w:rFonts w:ascii="Arial" w:hAnsi="Arial" w:cs="Arial"/>
        </w:rPr>
        <w:t>Head of Investment &amp; Development</w:t>
      </w:r>
    </w:p>
    <w:p w14:paraId="28324644" w14:textId="77777777" w:rsidR="00232620" w:rsidRPr="007D7455" w:rsidRDefault="00232620" w:rsidP="002A458E">
      <w:pPr>
        <w:pStyle w:val="ListParagraph"/>
        <w:numPr>
          <w:ilvl w:val="0"/>
          <w:numId w:val="11"/>
        </w:numPr>
        <w:rPr>
          <w:rFonts w:ascii="Arial" w:hAnsi="Arial" w:cs="Arial"/>
        </w:rPr>
      </w:pPr>
      <w:r w:rsidRPr="007D7455">
        <w:rPr>
          <w:rFonts w:ascii="Arial" w:hAnsi="Arial" w:cs="Arial"/>
        </w:rPr>
        <w:t>Head of Housing Services</w:t>
      </w:r>
    </w:p>
    <w:p w14:paraId="2BBE61FE" w14:textId="77777777" w:rsidR="00232620" w:rsidRPr="007D7455" w:rsidRDefault="00232620" w:rsidP="006F7FC1">
      <w:pPr>
        <w:rPr>
          <w:rFonts w:ascii="Arial" w:hAnsi="Arial" w:cs="Arial"/>
        </w:rPr>
      </w:pPr>
    </w:p>
    <w:p w14:paraId="41C20518" w14:textId="71DF0B97" w:rsidR="00232620" w:rsidRPr="007D7455" w:rsidRDefault="007D7455" w:rsidP="006F7FC1">
      <w:pPr>
        <w:ind w:left="720" w:hanging="720"/>
        <w:rPr>
          <w:rFonts w:ascii="Arial" w:hAnsi="Arial" w:cs="Arial"/>
        </w:rPr>
      </w:pPr>
      <w:r>
        <w:rPr>
          <w:rFonts w:ascii="Arial" w:hAnsi="Arial" w:cs="Arial"/>
        </w:rPr>
        <w:t>12.</w:t>
      </w:r>
      <w:r w:rsidR="00A24A3E">
        <w:rPr>
          <w:rFonts w:ascii="Arial" w:hAnsi="Arial" w:cs="Arial"/>
        </w:rPr>
        <w:t>8</w:t>
      </w:r>
      <w:r w:rsidR="00232620" w:rsidRPr="007D7455">
        <w:rPr>
          <w:rFonts w:ascii="Arial" w:hAnsi="Arial" w:cs="Arial"/>
        </w:rPr>
        <w:tab/>
        <w:t xml:space="preserve">The Association has a structured staff appraisal and development process.  All new staff receive an induction and thereafter an annual appraisal.  Staff appraisals inform the development of an annual training plan.  </w:t>
      </w:r>
      <w:r w:rsidR="00194599">
        <w:rPr>
          <w:rFonts w:ascii="Arial" w:hAnsi="Arial" w:cs="Arial"/>
        </w:rPr>
        <w:t>The Association has a</w:t>
      </w:r>
      <w:r w:rsidR="001336BE">
        <w:rPr>
          <w:rFonts w:ascii="Arial" w:hAnsi="Arial" w:cs="Arial"/>
        </w:rPr>
        <w:t>n</w:t>
      </w:r>
      <w:r w:rsidR="00194599">
        <w:rPr>
          <w:rFonts w:ascii="Arial" w:hAnsi="Arial" w:cs="Arial"/>
        </w:rPr>
        <w:t xml:space="preserve"> HR Strategy (approved </w:t>
      </w:r>
      <w:r w:rsidR="00055ED8">
        <w:rPr>
          <w:rFonts w:ascii="Arial" w:hAnsi="Arial" w:cs="Arial"/>
        </w:rPr>
        <w:t>January 2018 and review</w:t>
      </w:r>
      <w:r w:rsidR="001336BE">
        <w:rPr>
          <w:rFonts w:ascii="Arial" w:hAnsi="Arial" w:cs="Arial"/>
        </w:rPr>
        <w:t>ed</w:t>
      </w:r>
      <w:r w:rsidR="00055ED8">
        <w:rPr>
          <w:rFonts w:ascii="Arial" w:hAnsi="Arial" w:cs="Arial"/>
        </w:rPr>
        <w:t xml:space="preserve"> in January 2021</w:t>
      </w:r>
      <w:r w:rsidR="006560BD">
        <w:rPr>
          <w:rFonts w:ascii="Arial" w:hAnsi="Arial" w:cs="Arial"/>
        </w:rPr>
        <w:t>)</w:t>
      </w:r>
      <w:r w:rsidR="006560BD" w:rsidRPr="007D7455">
        <w:rPr>
          <w:rFonts w:ascii="Arial" w:hAnsi="Arial" w:cs="Arial"/>
        </w:rPr>
        <w:t xml:space="preserve"> The</w:t>
      </w:r>
      <w:r w:rsidR="00232620" w:rsidRPr="007D7455">
        <w:rPr>
          <w:rFonts w:ascii="Arial" w:hAnsi="Arial" w:cs="Arial"/>
        </w:rPr>
        <w:t xml:space="preserve"> Association has Investors in People accreditation, </w:t>
      </w:r>
      <w:r w:rsidR="00A7686B">
        <w:rPr>
          <w:rFonts w:ascii="Arial" w:hAnsi="Arial" w:cs="Arial"/>
        </w:rPr>
        <w:t>Gold</w:t>
      </w:r>
      <w:r w:rsidR="00055ED8">
        <w:rPr>
          <w:rFonts w:ascii="Arial" w:hAnsi="Arial" w:cs="Arial"/>
        </w:rPr>
        <w:t xml:space="preserve"> </w:t>
      </w:r>
      <w:r w:rsidR="00232620" w:rsidRPr="007D7455">
        <w:rPr>
          <w:rFonts w:ascii="Arial" w:hAnsi="Arial" w:cs="Arial"/>
        </w:rPr>
        <w:t>Award as we</w:t>
      </w:r>
      <w:r w:rsidR="001336BE">
        <w:rPr>
          <w:rFonts w:ascii="Arial" w:hAnsi="Arial" w:cs="Arial"/>
        </w:rPr>
        <w:t>ll as Investors in Young People accreditation.</w:t>
      </w:r>
    </w:p>
    <w:p w14:paraId="4B4A4FEC" w14:textId="77777777" w:rsidR="00232620" w:rsidRPr="007D7455" w:rsidRDefault="00232620" w:rsidP="006F7FC1">
      <w:pPr>
        <w:ind w:left="720" w:hanging="720"/>
        <w:rPr>
          <w:rFonts w:ascii="Arial" w:hAnsi="Arial" w:cs="Arial"/>
        </w:rPr>
      </w:pPr>
    </w:p>
    <w:p w14:paraId="7CE8E147" w14:textId="77777777" w:rsidR="00232620" w:rsidRPr="007D7455" w:rsidRDefault="007D7455" w:rsidP="006F7FC1">
      <w:pPr>
        <w:ind w:left="720" w:hanging="720"/>
        <w:rPr>
          <w:rFonts w:ascii="Arial" w:hAnsi="Arial" w:cs="Arial"/>
          <w:b/>
        </w:rPr>
      </w:pPr>
      <w:r>
        <w:rPr>
          <w:rFonts w:ascii="Arial" w:hAnsi="Arial" w:cs="Arial"/>
        </w:rPr>
        <w:tab/>
      </w:r>
      <w:r>
        <w:rPr>
          <w:rFonts w:ascii="Arial" w:hAnsi="Arial" w:cs="Arial"/>
          <w:b/>
        </w:rPr>
        <w:t>Staff Remuneration</w:t>
      </w:r>
    </w:p>
    <w:p w14:paraId="0D176B1D" w14:textId="77777777" w:rsidR="00232620" w:rsidRPr="007D7455" w:rsidRDefault="00232620" w:rsidP="006F7FC1">
      <w:pPr>
        <w:rPr>
          <w:rFonts w:ascii="Arial" w:hAnsi="Arial" w:cs="Arial"/>
        </w:rPr>
      </w:pPr>
    </w:p>
    <w:p w14:paraId="5674F700" w14:textId="73896FC8" w:rsidR="00232620" w:rsidRPr="007D7455" w:rsidRDefault="007D7455" w:rsidP="006F7FC1">
      <w:pPr>
        <w:ind w:left="720" w:hanging="720"/>
        <w:rPr>
          <w:rFonts w:ascii="Arial" w:hAnsi="Arial" w:cs="Arial"/>
        </w:rPr>
      </w:pPr>
      <w:r>
        <w:rPr>
          <w:rFonts w:ascii="Arial" w:hAnsi="Arial" w:cs="Arial"/>
        </w:rPr>
        <w:t>12.</w:t>
      </w:r>
      <w:r w:rsidR="00A24A3E">
        <w:rPr>
          <w:rFonts w:ascii="Arial" w:hAnsi="Arial" w:cs="Arial"/>
        </w:rPr>
        <w:t>9</w:t>
      </w:r>
      <w:r w:rsidR="00232620" w:rsidRPr="007D7455">
        <w:rPr>
          <w:rFonts w:ascii="Arial" w:hAnsi="Arial" w:cs="Arial"/>
        </w:rPr>
        <w:tab/>
        <w:t>The Association are full members of EVH and comply with the standard terms and conditions developed by EVH</w:t>
      </w:r>
      <w:r w:rsidR="004F730B">
        <w:rPr>
          <w:rFonts w:ascii="Arial" w:hAnsi="Arial" w:cs="Arial"/>
        </w:rPr>
        <w:t>.  All members of staff, including senior management, are paid in accordance with the EVH grading and salary structure.</w:t>
      </w:r>
    </w:p>
    <w:p w14:paraId="60348F11" w14:textId="77777777" w:rsidR="00232620" w:rsidRPr="007D7455" w:rsidRDefault="00232620" w:rsidP="006F7FC1">
      <w:pPr>
        <w:ind w:left="720" w:hanging="720"/>
        <w:rPr>
          <w:rFonts w:ascii="Arial" w:hAnsi="Arial" w:cs="Arial"/>
        </w:rPr>
      </w:pPr>
    </w:p>
    <w:p w14:paraId="5B6177BC" w14:textId="77777777" w:rsidR="00232620" w:rsidRPr="007D7455" w:rsidRDefault="007D7455" w:rsidP="006F7FC1">
      <w:pPr>
        <w:ind w:firstLine="720"/>
        <w:rPr>
          <w:rFonts w:ascii="Arial" w:hAnsi="Arial" w:cs="Arial"/>
        </w:rPr>
      </w:pPr>
      <w:r>
        <w:rPr>
          <w:rFonts w:ascii="Arial" w:hAnsi="Arial" w:cs="Arial"/>
          <w:b/>
        </w:rPr>
        <w:t>Pensions</w:t>
      </w:r>
    </w:p>
    <w:p w14:paraId="453B4B1A" w14:textId="77777777" w:rsidR="00232620" w:rsidRPr="007D7455" w:rsidRDefault="00232620" w:rsidP="006F7FC1">
      <w:pPr>
        <w:rPr>
          <w:rFonts w:ascii="Arial" w:hAnsi="Arial" w:cs="Arial"/>
        </w:rPr>
      </w:pPr>
    </w:p>
    <w:p w14:paraId="0EBCFC31" w14:textId="644F37C8" w:rsidR="00232620" w:rsidRPr="007D7455" w:rsidRDefault="007D7455" w:rsidP="006F7FC1">
      <w:pPr>
        <w:ind w:left="720" w:hanging="720"/>
        <w:rPr>
          <w:rFonts w:ascii="Arial" w:hAnsi="Arial" w:cs="Arial"/>
        </w:rPr>
      </w:pPr>
      <w:r>
        <w:rPr>
          <w:rFonts w:ascii="Arial" w:hAnsi="Arial" w:cs="Arial"/>
        </w:rPr>
        <w:t>12.</w:t>
      </w:r>
      <w:r w:rsidR="002E6C67">
        <w:rPr>
          <w:rFonts w:ascii="Arial" w:hAnsi="Arial" w:cs="Arial"/>
        </w:rPr>
        <w:t>1</w:t>
      </w:r>
      <w:r w:rsidR="00A24A3E">
        <w:rPr>
          <w:rFonts w:ascii="Arial" w:hAnsi="Arial" w:cs="Arial"/>
        </w:rPr>
        <w:t>0</w:t>
      </w:r>
      <w:r w:rsidR="00232620" w:rsidRPr="007D7455">
        <w:rPr>
          <w:rFonts w:ascii="Arial" w:hAnsi="Arial" w:cs="Arial"/>
        </w:rPr>
        <w:tab/>
        <w:t>The Association has a complex set of pension arrangements reflecting the historical development of the organisation.  The traditional final salary (SFHA) pension scheme was closed in 2011 and initially replaced with a Career Average Related Earnings (CARE) scheme plus a top up defined contribution (Scottish Widows) scheme.  However since the introduction of a defined contribution scheme within SHAPS, the Association has closed the Scottish Widows scheme and now offers all non</w:t>
      </w:r>
      <w:r w:rsidR="00A7686B">
        <w:rPr>
          <w:rFonts w:ascii="Arial" w:hAnsi="Arial" w:cs="Arial"/>
        </w:rPr>
        <w:t>-</w:t>
      </w:r>
      <w:r w:rsidR="00232620" w:rsidRPr="007D7455">
        <w:rPr>
          <w:rFonts w:ascii="Arial" w:hAnsi="Arial" w:cs="Arial"/>
        </w:rPr>
        <w:t>GHA transfer staff a defined contribution option.  This scheme offers an employer contribution of 10% subject to a matched contribution of 5% by the employee.  In addition the staff who were previously in the Scottish Widows scheme receive an additional employers contribution linked to a further employee contribution.</w:t>
      </w:r>
    </w:p>
    <w:p w14:paraId="03238BD1" w14:textId="77777777" w:rsidR="00232620" w:rsidRPr="007D7455" w:rsidRDefault="00232620" w:rsidP="006F7FC1">
      <w:pPr>
        <w:ind w:left="720" w:hanging="720"/>
        <w:rPr>
          <w:rFonts w:ascii="Arial" w:hAnsi="Arial" w:cs="Arial"/>
        </w:rPr>
      </w:pPr>
    </w:p>
    <w:tbl>
      <w:tblPr>
        <w:tblStyle w:val="GridTable5Dark-Accent1"/>
        <w:tblW w:w="7643" w:type="dxa"/>
        <w:tblInd w:w="716" w:type="dxa"/>
        <w:tblLook w:val="04A0" w:firstRow="1" w:lastRow="0" w:firstColumn="1" w:lastColumn="0" w:noHBand="0" w:noVBand="1"/>
      </w:tblPr>
      <w:tblGrid>
        <w:gridCol w:w="3390"/>
        <w:gridCol w:w="2309"/>
        <w:gridCol w:w="1944"/>
      </w:tblGrid>
      <w:tr w:rsidR="00120899" w14:paraId="2D38040A" w14:textId="77777777" w:rsidTr="00A24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4476A155" w14:textId="77777777" w:rsidR="00120899" w:rsidRDefault="00620C74" w:rsidP="006F7FC1">
            <w:pPr>
              <w:rPr>
                <w:rFonts w:ascii="Arial" w:hAnsi="Arial" w:cs="Arial"/>
              </w:rPr>
            </w:pPr>
            <w:r>
              <w:rPr>
                <w:rFonts w:ascii="Arial" w:hAnsi="Arial" w:cs="Arial"/>
              </w:rPr>
              <w:t>Pension Position at October 2020</w:t>
            </w:r>
          </w:p>
          <w:p w14:paraId="05B78441" w14:textId="586F64B0" w:rsidR="00A24A3E" w:rsidRDefault="00A24A3E" w:rsidP="006F7FC1">
            <w:pPr>
              <w:rPr>
                <w:rFonts w:ascii="Arial" w:hAnsi="Arial" w:cs="Arial"/>
              </w:rPr>
            </w:pPr>
          </w:p>
        </w:tc>
        <w:tc>
          <w:tcPr>
            <w:tcW w:w="2309" w:type="dxa"/>
          </w:tcPr>
          <w:p w14:paraId="6C597559" w14:textId="77777777" w:rsidR="00120899" w:rsidRPr="00120899" w:rsidRDefault="00120899" w:rsidP="0012089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20899">
              <w:rPr>
                <w:rFonts w:ascii="Arial" w:hAnsi="Arial" w:cs="Arial"/>
                <w:b w:val="0"/>
              </w:rPr>
              <w:t>Strathclyde Pension Fund</w:t>
            </w:r>
          </w:p>
        </w:tc>
        <w:tc>
          <w:tcPr>
            <w:tcW w:w="1944" w:type="dxa"/>
          </w:tcPr>
          <w:p w14:paraId="3EF7CFF5" w14:textId="77777777" w:rsidR="00120899" w:rsidRDefault="00120899" w:rsidP="0012089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20899">
              <w:rPr>
                <w:rFonts w:ascii="Arial" w:hAnsi="Arial" w:cs="Arial"/>
                <w:b w:val="0"/>
              </w:rPr>
              <w:t>SHAPS</w:t>
            </w:r>
          </w:p>
          <w:p w14:paraId="43F1C5A4" w14:textId="77777777" w:rsidR="00120899" w:rsidRPr="00120899" w:rsidRDefault="00120899" w:rsidP="0012089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0899" w14:paraId="15AD1C48" w14:textId="77777777" w:rsidTr="00A24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7E56874D" w14:textId="77777777" w:rsidR="00120899" w:rsidRDefault="00120899" w:rsidP="006F7FC1">
            <w:pPr>
              <w:rPr>
                <w:rFonts w:ascii="Arial" w:hAnsi="Arial" w:cs="Arial"/>
              </w:rPr>
            </w:pPr>
            <w:r>
              <w:rPr>
                <w:rFonts w:ascii="Arial" w:hAnsi="Arial" w:cs="Arial"/>
              </w:rPr>
              <w:t>Staff Numbers in each pension scheme</w:t>
            </w:r>
          </w:p>
          <w:p w14:paraId="58FFB6D8" w14:textId="20D09E53" w:rsidR="00A24A3E" w:rsidRDefault="00A24A3E" w:rsidP="006F7FC1">
            <w:pPr>
              <w:rPr>
                <w:rFonts w:ascii="Arial" w:hAnsi="Arial" w:cs="Arial"/>
              </w:rPr>
            </w:pPr>
          </w:p>
        </w:tc>
        <w:tc>
          <w:tcPr>
            <w:tcW w:w="2309" w:type="dxa"/>
          </w:tcPr>
          <w:p w14:paraId="651653AF" w14:textId="77777777" w:rsidR="00120899" w:rsidRDefault="00120899" w:rsidP="0012089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24954AE6" w14:textId="77777777" w:rsidR="00D049A2" w:rsidRDefault="00620C74" w:rsidP="0012089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w:t>
            </w:r>
          </w:p>
        </w:tc>
        <w:tc>
          <w:tcPr>
            <w:tcW w:w="1944" w:type="dxa"/>
          </w:tcPr>
          <w:p w14:paraId="0E6729BB" w14:textId="77777777" w:rsidR="00120899" w:rsidRDefault="00120899" w:rsidP="0012089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26B8AC0C" w14:textId="77777777" w:rsidR="00D049A2" w:rsidRDefault="00620C74" w:rsidP="0012089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75</w:t>
            </w:r>
          </w:p>
        </w:tc>
      </w:tr>
    </w:tbl>
    <w:p w14:paraId="2D22BA6B" w14:textId="77777777" w:rsidR="00120899" w:rsidRDefault="00120899" w:rsidP="006F7FC1">
      <w:pPr>
        <w:rPr>
          <w:rFonts w:ascii="Arial" w:hAnsi="Arial" w:cs="Arial"/>
        </w:rPr>
      </w:pPr>
    </w:p>
    <w:p w14:paraId="2856608E" w14:textId="12A47170" w:rsidR="00786E62" w:rsidRDefault="002E6C67" w:rsidP="002E6C67">
      <w:pPr>
        <w:ind w:left="720" w:hanging="720"/>
        <w:rPr>
          <w:rFonts w:ascii="Arial" w:hAnsi="Arial" w:cs="Arial"/>
        </w:rPr>
      </w:pPr>
      <w:r>
        <w:rPr>
          <w:rFonts w:ascii="Arial" w:hAnsi="Arial" w:cs="Arial"/>
        </w:rPr>
        <w:t>12.1</w:t>
      </w:r>
      <w:r w:rsidR="00A24A3E">
        <w:rPr>
          <w:rFonts w:ascii="Arial" w:hAnsi="Arial" w:cs="Arial"/>
        </w:rPr>
        <w:t>1</w:t>
      </w:r>
      <w:r>
        <w:rPr>
          <w:rFonts w:ascii="Arial" w:hAnsi="Arial" w:cs="Arial"/>
        </w:rPr>
        <w:tab/>
      </w:r>
      <w:r w:rsidR="00786E62">
        <w:rPr>
          <w:rFonts w:ascii="Arial" w:hAnsi="Arial" w:cs="Arial"/>
        </w:rPr>
        <w:t xml:space="preserve">In the case of the SHAPS DC fund, the 2018 actuarial valuation resulted in a protracted period of review due to a change in valuation methodology by The Pensions Trust.  The valuation initially resulted in a materially lower reduction in </w:t>
      </w:r>
      <w:r w:rsidR="00786E62">
        <w:rPr>
          <w:rFonts w:ascii="Arial" w:hAnsi="Arial" w:cs="Arial"/>
        </w:rPr>
        <w:lastRenderedPageBreak/>
        <w:t>deficit (£10m) than had been anticipated.  The Employers Committee (EC) subsequently challenged the new methodology and assumptions applied.  A consultation period then followed between the EC, the Scheme Committee (SC) and the TPT.  As a result of this activity, the EC submitted a proposal to the SC in early May 2019 which contained a revised set of assumptions which would achieve a “method neutral” position for both past and future service contributions i.e. as if the new methodology had not been introduced.  A positive response was received from the SC and a set of assumptions was agreed which achieved a “method neutral” position and a deficit of £121m (a reduction of £77m).</w:t>
      </w:r>
    </w:p>
    <w:p w14:paraId="14C2FE95" w14:textId="77777777" w:rsidR="00786E62" w:rsidRDefault="00786E62" w:rsidP="00786E62">
      <w:pPr>
        <w:ind w:left="720"/>
        <w:rPr>
          <w:rFonts w:ascii="Arial" w:hAnsi="Arial" w:cs="Arial"/>
        </w:rPr>
      </w:pPr>
    </w:p>
    <w:p w14:paraId="17AD4930" w14:textId="0D4130E1" w:rsidR="00786E62" w:rsidRDefault="002E6C67" w:rsidP="002E6C67">
      <w:pPr>
        <w:ind w:left="720" w:hanging="720"/>
        <w:rPr>
          <w:rFonts w:ascii="Arial" w:hAnsi="Arial" w:cs="Arial"/>
        </w:rPr>
      </w:pPr>
      <w:r>
        <w:rPr>
          <w:rFonts w:ascii="Arial" w:hAnsi="Arial" w:cs="Arial"/>
        </w:rPr>
        <w:t>12.1</w:t>
      </w:r>
      <w:r w:rsidR="00A24A3E">
        <w:rPr>
          <w:rFonts w:ascii="Arial" w:hAnsi="Arial" w:cs="Arial"/>
        </w:rPr>
        <w:t>3</w:t>
      </w:r>
      <w:r>
        <w:rPr>
          <w:rFonts w:ascii="Arial" w:hAnsi="Arial" w:cs="Arial"/>
        </w:rPr>
        <w:tab/>
      </w:r>
      <w:r w:rsidR="00786E62">
        <w:rPr>
          <w:rFonts w:ascii="Arial" w:hAnsi="Arial" w:cs="Arial"/>
        </w:rPr>
        <w:t>Based on the 2018 valuation, there has been an improvement in the performance of the fund since 2015.  There has been an increase in the assets and the deficit and overall the “Funding Level” has risen from 76% to 89%.  SHAPS retained its low risk covenant classification which means the covenant is strong.  As a result of this review the SC agreed to maintain the aggregate deficit recovery contributions at the current level and retain the 3% per annum annual increase with the Scheme still expected to achieve full recovery by the 30th September 2022.  The Association’s deficit level for 2020/21 is £128,318.</w:t>
      </w:r>
    </w:p>
    <w:p w14:paraId="6DDD6C9C" w14:textId="77777777" w:rsidR="00786E62" w:rsidRDefault="00786E62" w:rsidP="00786E62">
      <w:pPr>
        <w:ind w:left="720"/>
        <w:rPr>
          <w:rFonts w:ascii="Arial" w:hAnsi="Arial" w:cs="Arial"/>
        </w:rPr>
      </w:pPr>
    </w:p>
    <w:p w14:paraId="629C8306" w14:textId="571A1AFB" w:rsidR="00786E62" w:rsidRDefault="002E6C67" w:rsidP="002E6C67">
      <w:pPr>
        <w:ind w:left="720" w:hanging="720"/>
        <w:rPr>
          <w:rFonts w:ascii="Arial" w:hAnsi="Arial" w:cs="Arial"/>
        </w:rPr>
      </w:pPr>
      <w:r>
        <w:rPr>
          <w:rFonts w:ascii="Arial" w:hAnsi="Arial" w:cs="Arial"/>
        </w:rPr>
        <w:t>12.1</w:t>
      </w:r>
      <w:r w:rsidR="00A24A3E">
        <w:rPr>
          <w:rFonts w:ascii="Arial" w:hAnsi="Arial" w:cs="Arial"/>
        </w:rPr>
        <w:t>4</w:t>
      </w:r>
      <w:r>
        <w:rPr>
          <w:rFonts w:ascii="Arial" w:hAnsi="Arial" w:cs="Arial"/>
        </w:rPr>
        <w:tab/>
      </w:r>
      <w:r w:rsidR="00786E62">
        <w:rPr>
          <w:rFonts w:ascii="Arial" w:hAnsi="Arial" w:cs="Arial"/>
        </w:rPr>
        <w:t>In addition, there will be an assessment of the funding position at 30 September 2021, taking in to account the deficit contributions payable to 30 September 2022.  If the results show the deficit has not been cleared then the deficit contributions will continue until 31March 2023 as follows:-</w:t>
      </w:r>
    </w:p>
    <w:p w14:paraId="295B5BD1" w14:textId="77777777" w:rsidR="00786E62" w:rsidRDefault="00786E62" w:rsidP="00786E62">
      <w:pPr>
        <w:ind w:left="720"/>
        <w:rPr>
          <w:rFonts w:ascii="Arial" w:hAnsi="Arial" w:cs="Arial"/>
        </w:rPr>
      </w:pPr>
    </w:p>
    <w:p w14:paraId="30DE2436" w14:textId="77777777" w:rsidR="00786E62" w:rsidRDefault="00786E62" w:rsidP="002A458E">
      <w:pPr>
        <w:pStyle w:val="ListParagraph"/>
        <w:numPr>
          <w:ilvl w:val="0"/>
          <w:numId w:val="35"/>
        </w:numPr>
        <w:ind w:left="1080"/>
        <w:contextualSpacing w:val="0"/>
        <w:rPr>
          <w:rFonts w:ascii="Arial" w:hAnsi="Arial" w:cs="Arial"/>
        </w:rPr>
      </w:pPr>
      <w:r>
        <w:rPr>
          <w:rFonts w:ascii="Arial" w:hAnsi="Arial" w:cs="Arial"/>
        </w:rPr>
        <w:t>If the deficit is more than £5m, deficit contributions equal to those payable from 1 April 2022 will be payable from 1 October 2022 until 31 March 2023; or</w:t>
      </w:r>
    </w:p>
    <w:p w14:paraId="552009CD" w14:textId="77777777" w:rsidR="00786E62" w:rsidRDefault="00786E62" w:rsidP="002E6C67">
      <w:pPr>
        <w:ind w:left="1080"/>
        <w:rPr>
          <w:rFonts w:ascii="Arial" w:hAnsi="Arial" w:cs="Arial"/>
        </w:rPr>
      </w:pPr>
    </w:p>
    <w:p w14:paraId="4924E3AD" w14:textId="77777777" w:rsidR="00786E62" w:rsidRDefault="00786E62" w:rsidP="002A458E">
      <w:pPr>
        <w:pStyle w:val="ListParagraph"/>
        <w:numPr>
          <w:ilvl w:val="0"/>
          <w:numId w:val="35"/>
        </w:numPr>
        <w:ind w:left="1080"/>
        <w:contextualSpacing w:val="0"/>
        <w:rPr>
          <w:rFonts w:ascii="Arial" w:hAnsi="Arial" w:cs="Arial"/>
        </w:rPr>
      </w:pPr>
      <w:r>
        <w:rPr>
          <w:rFonts w:ascii="Arial" w:hAnsi="Arial" w:cs="Arial"/>
        </w:rPr>
        <w:t>If the deficit is between £0m and £5m, deficit contributions equal to 50% of the deficit contribution from 1 April 2022 will be payable from 1 October 2022 until 31 March 2023.</w:t>
      </w:r>
    </w:p>
    <w:p w14:paraId="273F3466" w14:textId="77777777" w:rsidR="00786E62" w:rsidRDefault="00786E62" w:rsidP="00786E62">
      <w:pPr>
        <w:pStyle w:val="ListParagraph"/>
        <w:rPr>
          <w:rFonts w:ascii="Arial" w:hAnsi="Arial" w:cs="Arial"/>
        </w:rPr>
      </w:pPr>
    </w:p>
    <w:p w14:paraId="3EC9EAA5" w14:textId="3A1096C9" w:rsidR="00786E62" w:rsidRDefault="002E6C67" w:rsidP="002E6C67">
      <w:pPr>
        <w:ind w:left="720" w:hanging="720"/>
        <w:rPr>
          <w:rFonts w:ascii="Arial" w:hAnsi="Arial" w:cs="Arial"/>
        </w:rPr>
      </w:pPr>
      <w:r>
        <w:rPr>
          <w:rFonts w:ascii="Arial" w:hAnsi="Arial" w:cs="Arial"/>
        </w:rPr>
        <w:t>12.</w:t>
      </w:r>
      <w:r w:rsidR="00A24A3E">
        <w:rPr>
          <w:rFonts w:ascii="Arial" w:hAnsi="Arial" w:cs="Arial"/>
        </w:rPr>
        <w:t>15</w:t>
      </w:r>
      <w:r>
        <w:rPr>
          <w:rFonts w:ascii="Arial" w:hAnsi="Arial" w:cs="Arial"/>
        </w:rPr>
        <w:tab/>
      </w:r>
      <w:r w:rsidR="00786E62">
        <w:rPr>
          <w:rFonts w:ascii="Arial" w:hAnsi="Arial" w:cs="Arial"/>
        </w:rPr>
        <w:t>Since the above assessments were concluded, the impact of COVID on the fund has been closely monitored by The Pensions Trust.  The initial updates in March and June 2020, indicated equity values had fallen along with further reductions in gilt yields, although the impact for SHAPS had been limited somewhat by their investment policy.  As at 30 June 2020 both the assets and value of liabilities had increased but overall there had been some improvement which meant the estimated ongoing funding level was 88%.</w:t>
      </w:r>
    </w:p>
    <w:p w14:paraId="2925C93A" w14:textId="77777777" w:rsidR="00A24A3E" w:rsidRDefault="001336BE" w:rsidP="002E6C67">
      <w:pPr>
        <w:ind w:left="720" w:hanging="720"/>
        <w:rPr>
          <w:rFonts w:ascii="Arial" w:hAnsi="Arial" w:cs="Arial"/>
        </w:rPr>
      </w:pPr>
      <w:r>
        <w:rPr>
          <w:rFonts w:ascii="Arial" w:hAnsi="Arial" w:cs="Arial"/>
        </w:rPr>
        <w:tab/>
      </w:r>
    </w:p>
    <w:p w14:paraId="0ED6E492" w14:textId="1AB83DC1" w:rsidR="001336BE" w:rsidRPr="001336BE" w:rsidRDefault="001336BE" w:rsidP="00A24A3E">
      <w:pPr>
        <w:ind w:left="720"/>
        <w:rPr>
          <w:rFonts w:ascii="Arial" w:hAnsi="Arial" w:cs="Arial"/>
          <w:b/>
        </w:rPr>
      </w:pPr>
      <w:r>
        <w:rPr>
          <w:rFonts w:ascii="Arial" w:hAnsi="Arial" w:cs="Arial"/>
          <w:b/>
        </w:rPr>
        <w:t>Strathclyde Pension Fund</w:t>
      </w:r>
    </w:p>
    <w:p w14:paraId="633BA19E" w14:textId="77777777" w:rsidR="0096261D" w:rsidRPr="00617472" w:rsidRDefault="0096261D" w:rsidP="00A57D05">
      <w:pPr>
        <w:ind w:left="720" w:hanging="720"/>
        <w:rPr>
          <w:rFonts w:ascii="Arial" w:hAnsi="Arial" w:cs="Arial"/>
          <w:highlight w:val="yellow"/>
        </w:rPr>
      </w:pPr>
    </w:p>
    <w:p w14:paraId="01B416E6" w14:textId="729F53E4" w:rsidR="00751E1B" w:rsidRDefault="00751E1B" w:rsidP="00751E1B">
      <w:pPr>
        <w:ind w:left="720" w:hanging="720"/>
        <w:rPr>
          <w:rFonts w:ascii="Arial" w:hAnsi="Arial" w:cs="Arial"/>
        </w:rPr>
      </w:pPr>
      <w:r>
        <w:rPr>
          <w:rFonts w:ascii="Arial" w:hAnsi="Arial" w:cs="Arial"/>
        </w:rPr>
        <w:t>12.</w:t>
      </w:r>
      <w:r w:rsidR="00A24A3E">
        <w:rPr>
          <w:rFonts w:ascii="Arial" w:hAnsi="Arial" w:cs="Arial"/>
        </w:rPr>
        <w:t>16</w:t>
      </w:r>
      <w:r w:rsidR="006560BD">
        <w:rPr>
          <w:rFonts w:ascii="Arial" w:hAnsi="Arial" w:cs="Arial"/>
        </w:rPr>
        <w:t> With</w:t>
      </w:r>
      <w:r>
        <w:rPr>
          <w:rFonts w:ascii="Arial" w:hAnsi="Arial" w:cs="Arial"/>
        </w:rPr>
        <w:t xml:space="preserve"> regards to the Strathclyde Pension Fund (SPF), there are currently 16 active members.  As at 31</w:t>
      </w:r>
      <w:r>
        <w:rPr>
          <w:rFonts w:ascii="Arial" w:hAnsi="Arial" w:cs="Arial"/>
          <w:vertAlign w:val="superscript"/>
        </w:rPr>
        <w:t>st</w:t>
      </w:r>
      <w:r>
        <w:rPr>
          <w:rFonts w:ascii="Arial" w:hAnsi="Arial" w:cs="Arial"/>
        </w:rPr>
        <w:t xml:space="preserve"> March 2020 the total value of the Association’s unfunded liabilities in this Fund were £387,000.  The deficit payment in the year to the Fund was £6k.  SHA will face an increase to deficit contributions once it is within a few years of all active members leaving the scheme as the last participant will trigger the debt.  </w:t>
      </w:r>
    </w:p>
    <w:p w14:paraId="74DF29A1" w14:textId="77777777" w:rsidR="00751E1B" w:rsidRDefault="00751E1B" w:rsidP="00751E1B">
      <w:pPr>
        <w:ind w:left="720" w:hanging="720"/>
        <w:rPr>
          <w:rFonts w:ascii="Arial" w:hAnsi="Arial" w:cs="Arial"/>
        </w:rPr>
      </w:pPr>
    </w:p>
    <w:p w14:paraId="304CE88C" w14:textId="545F31C9" w:rsidR="00751E1B" w:rsidRDefault="002E6C67" w:rsidP="002E6C67">
      <w:pPr>
        <w:ind w:left="720" w:hanging="720"/>
        <w:rPr>
          <w:rFonts w:ascii="Arial" w:hAnsi="Arial" w:cs="Arial"/>
        </w:rPr>
      </w:pPr>
      <w:r>
        <w:rPr>
          <w:rFonts w:ascii="Arial" w:hAnsi="Arial" w:cs="Arial"/>
        </w:rPr>
        <w:t>12.</w:t>
      </w:r>
      <w:r w:rsidR="00A24A3E">
        <w:rPr>
          <w:rFonts w:ascii="Arial" w:hAnsi="Arial" w:cs="Arial"/>
        </w:rPr>
        <w:t>17</w:t>
      </w:r>
      <w:r>
        <w:rPr>
          <w:rFonts w:ascii="Arial" w:hAnsi="Arial" w:cs="Arial"/>
        </w:rPr>
        <w:tab/>
      </w:r>
      <w:r w:rsidR="00751E1B">
        <w:rPr>
          <w:rFonts w:ascii="Arial" w:hAnsi="Arial" w:cs="Arial"/>
        </w:rPr>
        <w:t xml:space="preserve">As the average age of the members has now reached 52 years we are moving closer to this point.  The potential increase in deficit has been provided within the Business Plan projections and will be closely monitored against future valuations of the SPF.  The Management Committee continues to monitor the performance of </w:t>
      </w:r>
      <w:r w:rsidR="00751E1B">
        <w:rPr>
          <w:rFonts w:ascii="Arial" w:hAnsi="Arial" w:cs="Arial"/>
        </w:rPr>
        <w:lastRenderedPageBreak/>
        <w:t>both schemes and takes independent professional advice where and when appropriate.</w:t>
      </w:r>
    </w:p>
    <w:p w14:paraId="1182125D" w14:textId="77777777" w:rsidR="00751E1B" w:rsidRDefault="00751E1B" w:rsidP="00751E1B">
      <w:pPr>
        <w:rPr>
          <w:rFonts w:ascii="Calibri" w:hAnsi="Calibri"/>
          <w:color w:val="1F497D"/>
        </w:rPr>
      </w:pPr>
    </w:p>
    <w:p w14:paraId="4607228C" w14:textId="77777777" w:rsidR="00232620" w:rsidRPr="00E81EFE" w:rsidRDefault="00A7686B" w:rsidP="00E81EFE">
      <w:pPr>
        <w:ind w:left="720"/>
        <w:rPr>
          <w:rFonts w:ascii="Arial" w:hAnsi="Arial" w:cs="Arial"/>
          <w:szCs w:val="22"/>
        </w:rPr>
      </w:pPr>
      <w:r w:rsidRPr="00E81EFE">
        <w:rPr>
          <w:rFonts w:ascii="Arial" w:hAnsi="Arial" w:cs="Arial"/>
          <w:b/>
          <w:szCs w:val="22"/>
        </w:rPr>
        <w:t>Information and Communications Technology (</w:t>
      </w:r>
      <w:r w:rsidR="00232620" w:rsidRPr="00E81EFE">
        <w:rPr>
          <w:rFonts w:ascii="Arial" w:hAnsi="Arial" w:cs="Arial"/>
          <w:b/>
          <w:szCs w:val="22"/>
        </w:rPr>
        <w:t>ICT</w:t>
      </w:r>
      <w:r w:rsidRPr="00E81EFE">
        <w:rPr>
          <w:rFonts w:ascii="Arial" w:hAnsi="Arial" w:cs="Arial"/>
          <w:b/>
          <w:szCs w:val="22"/>
        </w:rPr>
        <w:t>)</w:t>
      </w:r>
      <w:r w:rsidR="00232620" w:rsidRPr="00E81EFE">
        <w:rPr>
          <w:rFonts w:ascii="Arial" w:hAnsi="Arial" w:cs="Arial"/>
          <w:szCs w:val="22"/>
        </w:rPr>
        <w:tab/>
      </w:r>
    </w:p>
    <w:p w14:paraId="1AC52782" w14:textId="77777777" w:rsidR="00232620" w:rsidRPr="00E81EFE" w:rsidRDefault="00232620" w:rsidP="00E81EFE">
      <w:pPr>
        <w:rPr>
          <w:rFonts w:ascii="Arial" w:hAnsi="Arial" w:cs="Arial"/>
          <w:szCs w:val="22"/>
        </w:rPr>
      </w:pPr>
    </w:p>
    <w:p w14:paraId="1889671E" w14:textId="214DD067" w:rsidR="00620C74" w:rsidRPr="00E81EFE" w:rsidRDefault="007D7455" w:rsidP="00A24A3E">
      <w:pPr>
        <w:pStyle w:val="NormalWeb"/>
        <w:spacing w:before="0" w:beforeAutospacing="0" w:after="0" w:afterAutospacing="0"/>
        <w:ind w:left="720" w:hanging="720"/>
        <w:rPr>
          <w:rFonts w:ascii="Arial" w:hAnsi="Arial" w:cs="Arial"/>
          <w:color w:val="212121"/>
          <w:sz w:val="24"/>
          <w:szCs w:val="24"/>
        </w:rPr>
      </w:pPr>
      <w:r w:rsidRPr="00E81EFE">
        <w:rPr>
          <w:rFonts w:ascii="Arial" w:hAnsi="Arial" w:cs="Arial"/>
          <w:sz w:val="24"/>
          <w:szCs w:val="24"/>
        </w:rPr>
        <w:t>12.</w:t>
      </w:r>
      <w:r w:rsidR="00A24A3E">
        <w:rPr>
          <w:rFonts w:ascii="Arial" w:hAnsi="Arial" w:cs="Arial"/>
          <w:sz w:val="24"/>
          <w:szCs w:val="24"/>
        </w:rPr>
        <w:t>18</w:t>
      </w:r>
      <w:r w:rsidR="00E81EFE" w:rsidRPr="00E81EFE">
        <w:rPr>
          <w:rFonts w:ascii="Arial" w:hAnsi="Arial" w:cs="Arial"/>
          <w:sz w:val="24"/>
          <w:szCs w:val="24"/>
        </w:rPr>
        <w:tab/>
      </w:r>
      <w:r w:rsidR="00620C74" w:rsidRPr="00E81EFE">
        <w:rPr>
          <w:rFonts w:ascii="Arial" w:hAnsi="Arial" w:cs="Arial"/>
          <w:color w:val="212121"/>
          <w:sz w:val="24"/>
          <w:szCs w:val="24"/>
        </w:rPr>
        <w:t xml:space="preserve">The Association has on-premise servers which hold all our systems and data.  These servers are supported by an extended warranty. The Association has a programme in place for renewing hardware and software, and the physical </w:t>
      </w:r>
      <w:r w:rsidR="00620C74" w:rsidRPr="00E81EFE">
        <w:rPr>
          <w:rFonts w:ascii="Arial" w:hAnsi="Arial" w:cs="Arial"/>
          <w:color w:val="212121"/>
          <w:sz w:val="24"/>
          <w:szCs w:val="24"/>
          <w:shd w:val="clear" w:color="auto" w:fill="FFFFFF"/>
        </w:rPr>
        <w:t>servers were updated in 2019, with software upgrades ongoing to support our COVID response and improve the home-working experience</w:t>
      </w:r>
      <w:r w:rsidR="00620C74" w:rsidRPr="00E81EFE">
        <w:rPr>
          <w:rFonts w:ascii="Arial" w:hAnsi="Arial" w:cs="Arial"/>
          <w:color w:val="212121"/>
          <w:sz w:val="24"/>
          <w:szCs w:val="24"/>
        </w:rPr>
        <w:t>. Our annual budgets reflect an ongoing commitment to keeping office-based and mobile technology up-to-date and fit-for-purpose.</w:t>
      </w:r>
    </w:p>
    <w:p w14:paraId="6A45A8E9" w14:textId="77777777" w:rsidR="00620C74" w:rsidRPr="00E81EFE" w:rsidRDefault="00620C74" w:rsidP="00620C74">
      <w:pPr>
        <w:pStyle w:val="xmsonormal"/>
        <w:ind w:left="720" w:hanging="720"/>
        <w:rPr>
          <w:rFonts w:ascii="Arial" w:hAnsi="Arial" w:cs="Arial"/>
        </w:rPr>
      </w:pPr>
      <w:r w:rsidRPr="00E81EFE">
        <w:rPr>
          <w:rFonts w:ascii="Arial" w:hAnsi="Arial" w:cs="Arial"/>
        </w:rPr>
        <w:t> </w:t>
      </w:r>
    </w:p>
    <w:p w14:paraId="0D6DE9A2" w14:textId="05EFADDF" w:rsidR="00620C74" w:rsidRDefault="001336BE" w:rsidP="00E81EFE">
      <w:pPr>
        <w:pStyle w:val="xmsonormal"/>
        <w:ind w:left="720" w:hanging="720"/>
        <w:rPr>
          <w:rFonts w:ascii="Arial" w:hAnsi="Arial" w:cs="Arial"/>
        </w:rPr>
      </w:pPr>
      <w:r>
        <w:rPr>
          <w:rFonts w:ascii="Arial" w:hAnsi="Arial" w:cs="Arial"/>
        </w:rPr>
        <w:t>12.</w:t>
      </w:r>
      <w:r w:rsidR="00A24A3E">
        <w:rPr>
          <w:rFonts w:ascii="Arial" w:hAnsi="Arial" w:cs="Arial"/>
        </w:rPr>
        <w:t>19</w:t>
      </w:r>
      <w:r w:rsidR="00E81EFE">
        <w:rPr>
          <w:rFonts w:ascii="Arial" w:hAnsi="Arial" w:cs="Arial"/>
        </w:rPr>
        <w:tab/>
      </w:r>
      <w:r w:rsidR="00620C74" w:rsidRPr="00E81EFE">
        <w:rPr>
          <w:rFonts w:ascii="Arial" w:hAnsi="Arial" w:cs="Arial"/>
        </w:rPr>
        <w:t>The Association has a specialist IT support firm, Tecnica Ltd., who were appointed in December 2019. Tecnica provide a variety of core IT services, including:</w:t>
      </w:r>
    </w:p>
    <w:p w14:paraId="4CA8B069" w14:textId="77777777" w:rsidR="00E81EFE" w:rsidRPr="00E81EFE" w:rsidRDefault="00E81EFE" w:rsidP="00E81EFE">
      <w:pPr>
        <w:pStyle w:val="xmsonormal"/>
        <w:ind w:left="720" w:hanging="720"/>
        <w:rPr>
          <w:rFonts w:ascii="Arial" w:hAnsi="Arial" w:cs="Arial"/>
        </w:rPr>
      </w:pPr>
    </w:p>
    <w:p w14:paraId="7E848DB3" w14:textId="77777777" w:rsidR="00620C74" w:rsidRPr="00E81EFE" w:rsidRDefault="00620C74" w:rsidP="002A458E">
      <w:pPr>
        <w:pStyle w:val="xmsonormal"/>
        <w:numPr>
          <w:ilvl w:val="1"/>
          <w:numId w:val="64"/>
        </w:numPr>
        <w:ind w:left="1170"/>
        <w:rPr>
          <w:rFonts w:ascii="Arial" w:hAnsi="Arial" w:cs="Arial"/>
          <w:color w:val="212121"/>
        </w:rPr>
      </w:pPr>
      <w:r w:rsidRPr="00E81EFE">
        <w:rPr>
          <w:rFonts w:ascii="Arial" w:hAnsi="Arial" w:cs="Arial"/>
          <w:color w:val="212121"/>
        </w:rPr>
        <w:t>Responsive first and second line end-user helpdesk support and active directory management (in line with agreed SLA);</w:t>
      </w:r>
    </w:p>
    <w:p w14:paraId="3E3CF8E6" w14:textId="77777777" w:rsidR="00620C74" w:rsidRPr="00E81EFE" w:rsidRDefault="00620C74" w:rsidP="002A458E">
      <w:pPr>
        <w:pStyle w:val="xmsonormal"/>
        <w:numPr>
          <w:ilvl w:val="1"/>
          <w:numId w:val="65"/>
        </w:numPr>
        <w:ind w:left="1170"/>
        <w:rPr>
          <w:rFonts w:ascii="Arial" w:hAnsi="Arial" w:cs="Arial"/>
          <w:color w:val="212121"/>
        </w:rPr>
      </w:pPr>
      <w:r w:rsidRPr="00E81EFE">
        <w:rPr>
          <w:rFonts w:ascii="Arial" w:hAnsi="Arial" w:cs="Arial"/>
          <w:color w:val="212121"/>
        </w:rPr>
        <w:t>Network perimeter monitoring and maintenance; </w:t>
      </w:r>
    </w:p>
    <w:p w14:paraId="4425668C" w14:textId="77777777" w:rsidR="00620C74" w:rsidRPr="00E81EFE" w:rsidRDefault="00620C74" w:rsidP="002A458E">
      <w:pPr>
        <w:pStyle w:val="xmsonormal"/>
        <w:numPr>
          <w:ilvl w:val="1"/>
          <w:numId w:val="65"/>
        </w:numPr>
        <w:ind w:left="1170"/>
        <w:rPr>
          <w:rFonts w:ascii="Arial" w:hAnsi="Arial" w:cs="Arial"/>
          <w:color w:val="212121"/>
        </w:rPr>
      </w:pPr>
      <w:r w:rsidRPr="00E81EFE">
        <w:rPr>
          <w:rFonts w:ascii="Arial" w:hAnsi="Arial" w:cs="Arial"/>
          <w:color w:val="212121"/>
        </w:rPr>
        <w:t>Upgrades and updates to environments; and</w:t>
      </w:r>
    </w:p>
    <w:p w14:paraId="69DBDE47" w14:textId="77777777" w:rsidR="00620C74" w:rsidRPr="00E81EFE" w:rsidRDefault="00620C74" w:rsidP="002A458E">
      <w:pPr>
        <w:pStyle w:val="xmsonormal"/>
        <w:numPr>
          <w:ilvl w:val="1"/>
          <w:numId w:val="65"/>
        </w:numPr>
        <w:ind w:left="1170"/>
        <w:rPr>
          <w:rFonts w:ascii="Arial" w:hAnsi="Arial" w:cs="Arial"/>
          <w:color w:val="212121"/>
        </w:rPr>
      </w:pPr>
      <w:r w:rsidRPr="00E81EFE">
        <w:rPr>
          <w:rFonts w:ascii="Arial" w:hAnsi="Arial" w:cs="Arial"/>
          <w:color w:val="212121"/>
        </w:rPr>
        <w:t>Supporting in the improvement of equipment, environments, security, connectivity and user experience.</w:t>
      </w:r>
    </w:p>
    <w:p w14:paraId="32EB2655" w14:textId="77777777" w:rsidR="00620C74" w:rsidRDefault="00620C74" w:rsidP="00620C74">
      <w:pPr>
        <w:pStyle w:val="xmsonormal"/>
        <w:ind w:left="720" w:hanging="720"/>
        <w:rPr>
          <w:rFonts w:ascii="&amp;quot" w:hAnsi="&amp;quot"/>
          <w:color w:val="212121"/>
          <w:sz w:val="22"/>
          <w:szCs w:val="22"/>
        </w:rPr>
      </w:pPr>
    </w:p>
    <w:p w14:paraId="022A4ADF" w14:textId="445EADD0" w:rsidR="00620C74" w:rsidRPr="00E81EFE" w:rsidRDefault="00E81EFE" w:rsidP="00620C74">
      <w:pPr>
        <w:pStyle w:val="xmsonormal"/>
        <w:ind w:left="720" w:hanging="720"/>
        <w:rPr>
          <w:rFonts w:ascii="Arial" w:hAnsi="Arial" w:cs="Arial"/>
          <w:color w:val="212121"/>
          <w:szCs w:val="22"/>
        </w:rPr>
      </w:pPr>
      <w:r>
        <w:rPr>
          <w:rFonts w:ascii="Arial" w:hAnsi="Arial" w:cs="Arial"/>
          <w:color w:val="212121"/>
          <w:szCs w:val="22"/>
        </w:rPr>
        <w:t>12.</w:t>
      </w:r>
      <w:r w:rsidR="001336BE">
        <w:rPr>
          <w:rFonts w:ascii="Arial" w:hAnsi="Arial" w:cs="Arial"/>
          <w:color w:val="212121"/>
          <w:szCs w:val="22"/>
        </w:rPr>
        <w:t>2</w:t>
      </w:r>
      <w:r w:rsidR="00A24A3E">
        <w:rPr>
          <w:rFonts w:ascii="Arial" w:hAnsi="Arial" w:cs="Arial"/>
          <w:color w:val="212121"/>
          <w:szCs w:val="22"/>
        </w:rPr>
        <w:t>0</w:t>
      </w:r>
      <w:r>
        <w:rPr>
          <w:rFonts w:ascii="Arial" w:hAnsi="Arial" w:cs="Arial"/>
          <w:color w:val="212121"/>
          <w:szCs w:val="22"/>
        </w:rPr>
        <w:tab/>
      </w:r>
      <w:r w:rsidR="00620C74" w:rsidRPr="00E81EFE">
        <w:rPr>
          <w:rFonts w:ascii="Arial" w:hAnsi="Arial" w:cs="Arial"/>
          <w:color w:val="212121"/>
          <w:szCs w:val="22"/>
        </w:rPr>
        <w:t>Since 201</w:t>
      </w:r>
      <w:r w:rsidR="001336BE">
        <w:rPr>
          <w:rFonts w:ascii="Arial" w:hAnsi="Arial" w:cs="Arial"/>
          <w:color w:val="212121"/>
          <w:szCs w:val="22"/>
        </w:rPr>
        <w:t>9</w:t>
      </w:r>
      <w:r w:rsidR="00620C74" w:rsidRPr="00E81EFE">
        <w:rPr>
          <w:rFonts w:ascii="Arial" w:hAnsi="Arial" w:cs="Arial"/>
          <w:color w:val="212121"/>
          <w:szCs w:val="22"/>
        </w:rPr>
        <w:t xml:space="preserve">, the Association has been </w:t>
      </w:r>
      <w:r w:rsidR="006560BD" w:rsidRPr="00E81EFE">
        <w:rPr>
          <w:rFonts w:ascii="Arial" w:hAnsi="Arial" w:cs="Arial"/>
          <w:color w:val="212121"/>
          <w:szCs w:val="22"/>
        </w:rPr>
        <w:t>undertaking an</w:t>
      </w:r>
      <w:r w:rsidR="00620C74" w:rsidRPr="00E81EFE">
        <w:rPr>
          <w:rFonts w:ascii="Arial" w:hAnsi="Arial" w:cs="Arial"/>
          <w:color w:val="212121"/>
          <w:szCs w:val="22"/>
        </w:rPr>
        <w:t xml:space="preserve"> extensive business improvement programme. A main component of this programme was the procurement and implementation of a new enterprise resource planning (ERP) solution. Having selected Orchard Information Systems in early 2020, the Association is introducing new core housing, asset and finance systems, along with digital customer solutions and SQL server reporting services (SSRS) data management and reporting suite, in two phases, which will support the organisation to be more efficient and effective. This project will be fully delivered and embedded by </w:t>
      </w:r>
      <w:r w:rsidR="001336BE">
        <w:rPr>
          <w:rFonts w:ascii="Arial" w:hAnsi="Arial" w:cs="Arial"/>
          <w:color w:val="212121"/>
          <w:szCs w:val="22"/>
        </w:rPr>
        <w:t>April 2022</w:t>
      </w:r>
      <w:r w:rsidR="00620C74" w:rsidRPr="00E81EFE">
        <w:rPr>
          <w:rFonts w:ascii="Arial" w:hAnsi="Arial" w:cs="Arial"/>
          <w:color w:val="212121"/>
          <w:szCs w:val="22"/>
        </w:rPr>
        <w:t xml:space="preserve"> and, until then, some processes will continue to use the Omniledger system. In addition to the new ERP solution will be a selection of niche applications to support additional business processes. These include IRIS payroll, AdvicePRO, 3CX (Phone System), MS Office, Zoom and GoToMeeting (Video Conferencing) and Care &amp; Repair database. </w:t>
      </w:r>
    </w:p>
    <w:p w14:paraId="2B870522" w14:textId="77777777" w:rsidR="00620C74" w:rsidRPr="00E81EFE" w:rsidRDefault="00620C74" w:rsidP="00620C74">
      <w:pPr>
        <w:pStyle w:val="xmsonormal"/>
        <w:ind w:left="720" w:hanging="720"/>
        <w:rPr>
          <w:rFonts w:ascii="Arial" w:hAnsi="Arial" w:cs="Arial"/>
          <w:color w:val="212121"/>
          <w:szCs w:val="22"/>
        </w:rPr>
      </w:pPr>
    </w:p>
    <w:p w14:paraId="07808C97" w14:textId="43D02A52" w:rsidR="001336BE" w:rsidRDefault="001336BE" w:rsidP="00A7686B">
      <w:pPr>
        <w:ind w:left="720" w:hanging="720"/>
        <w:rPr>
          <w:rFonts w:ascii="Arial" w:hAnsi="Arial" w:cs="Arial"/>
          <w:b/>
        </w:rPr>
      </w:pPr>
      <w:r w:rsidRPr="001336BE">
        <w:rPr>
          <w:rFonts w:ascii="Arial" w:hAnsi="Arial" w:cs="Arial"/>
        </w:rPr>
        <w:tab/>
      </w:r>
      <w:r w:rsidRPr="001336BE">
        <w:rPr>
          <w:rFonts w:ascii="Arial" w:hAnsi="Arial" w:cs="Arial"/>
          <w:b/>
        </w:rPr>
        <w:t>Disaster Recovery and Business Continuity</w:t>
      </w:r>
    </w:p>
    <w:p w14:paraId="23F47537" w14:textId="3A0A14AE" w:rsidR="001336BE" w:rsidRDefault="001336BE" w:rsidP="00A7686B">
      <w:pPr>
        <w:ind w:left="720" w:hanging="720"/>
        <w:rPr>
          <w:rFonts w:ascii="Arial" w:hAnsi="Arial" w:cs="Arial"/>
          <w:b/>
        </w:rPr>
      </w:pPr>
    </w:p>
    <w:p w14:paraId="2FC82A28" w14:textId="225F5E99" w:rsidR="001336BE" w:rsidRDefault="001336BE" w:rsidP="00A7686B">
      <w:pPr>
        <w:ind w:left="720" w:hanging="720"/>
        <w:rPr>
          <w:rFonts w:ascii="Arial" w:hAnsi="Arial" w:cs="Arial"/>
        </w:rPr>
      </w:pPr>
      <w:r>
        <w:rPr>
          <w:rFonts w:ascii="Arial" w:hAnsi="Arial" w:cs="Arial"/>
        </w:rPr>
        <w:t>12.2</w:t>
      </w:r>
      <w:r w:rsidR="00A24A3E">
        <w:rPr>
          <w:rFonts w:ascii="Arial" w:hAnsi="Arial" w:cs="Arial"/>
        </w:rPr>
        <w:t>1</w:t>
      </w:r>
      <w:r>
        <w:rPr>
          <w:rFonts w:ascii="Arial" w:hAnsi="Arial" w:cs="Arial"/>
        </w:rPr>
        <w:tab/>
        <w:t>The Association’s Business Continuity Plan was approved in March 2021.  The Management Committee took the view when approving this policy that the experience of the pandemic, which shut offices and forced remote working, provided real time testing of the Association’s ability to sustain its operations.</w:t>
      </w:r>
    </w:p>
    <w:p w14:paraId="2A68B0D1" w14:textId="40F6DFFA" w:rsidR="00882A46" w:rsidRDefault="00882A46" w:rsidP="00A7686B">
      <w:pPr>
        <w:ind w:left="720" w:hanging="720"/>
        <w:rPr>
          <w:rFonts w:ascii="Arial" w:hAnsi="Arial" w:cs="Arial"/>
        </w:rPr>
      </w:pPr>
    </w:p>
    <w:p w14:paraId="59FB4F63" w14:textId="23CA95CA" w:rsidR="00A24A3E" w:rsidRDefault="00A24A3E" w:rsidP="00A7686B">
      <w:pPr>
        <w:ind w:left="720" w:hanging="720"/>
        <w:rPr>
          <w:rFonts w:ascii="Arial" w:hAnsi="Arial" w:cs="Arial"/>
        </w:rPr>
      </w:pPr>
    </w:p>
    <w:p w14:paraId="2DE12C4B" w14:textId="2432C833" w:rsidR="00A24A3E" w:rsidRDefault="00A24A3E" w:rsidP="00A7686B">
      <w:pPr>
        <w:ind w:left="720" w:hanging="720"/>
        <w:rPr>
          <w:rFonts w:ascii="Arial" w:hAnsi="Arial" w:cs="Arial"/>
        </w:rPr>
      </w:pPr>
    </w:p>
    <w:p w14:paraId="4B37028D" w14:textId="3F8D2348" w:rsidR="00A24A3E" w:rsidRDefault="00A24A3E" w:rsidP="00A7686B">
      <w:pPr>
        <w:ind w:left="720" w:hanging="720"/>
        <w:rPr>
          <w:rFonts w:ascii="Arial" w:hAnsi="Arial" w:cs="Arial"/>
        </w:rPr>
      </w:pPr>
    </w:p>
    <w:p w14:paraId="248F65A3" w14:textId="1A83B6A2" w:rsidR="00A24A3E" w:rsidRDefault="00A24A3E" w:rsidP="00A7686B">
      <w:pPr>
        <w:ind w:left="720" w:hanging="720"/>
        <w:rPr>
          <w:rFonts w:ascii="Arial" w:hAnsi="Arial" w:cs="Arial"/>
        </w:rPr>
      </w:pPr>
    </w:p>
    <w:p w14:paraId="4A02151B" w14:textId="4822134C" w:rsidR="00A24A3E" w:rsidRDefault="00A24A3E" w:rsidP="00A7686B">
      <w:pPr>
        <w:ind w:left="720" w:hanging="720"/>
        <w:rPr>
          <w:rFonts w:ascii="Arial" w:hAnsi="Arial" w:cs="Arial"/>
        </w:rPr>
      </w:pPr>
    </w:p>
    <w:p w14:paraId="5E4B1430" w14:textId="63EAF775" w:rsidR="00A24A3E" w:rsidRDefault="00A24A3E" w:rsidP="00A7686B">
      <w:pPr>
        <w:ind w:left="720" w:hanging="720"/>
        <w:rPr>
          <w:rFonts w:ascii="Arial" w:hAnsi="Arial" w:cs="Arial"/>
        </w:rPr>
      </w:pPr>
    </w:p>
    <w:p w14:paraId="48242B6E" w14:textId="097318B9" w:rsidR="00A24A3E" w:rsidRDefault="00A24A3E" w:rsidP="00A7686B">
      <w:pPr>
        <w:ind w:left="720" w:hanging="720"/>
        <w:rPr>
          <w:rFonts w:ascii="Arial" w:hAnsi="Arial" w:cs="Arial"/>
        </w:rPr>
      </w:pPr>
    </w:p>
    <w:p w14:paraId="1F882D7D" w14:textId="6371040E" w:rsidR="00A24A3E" w:rsidRDefault="00A24A3E" w:rsidP="00A7686B">
      <w:pPr>
        <w:ind w:left="720" w:hanging="720"/>
        <w:rPr>
          <w:rFonts w:ascii="Arial" w:hAnsi="Arial" w:cs="Arial"/>
        </w:rPr>
      </w:pPr>
    </w:p>
    <w:p w14:paraId="397E6AF5" w14:textId="77777777" w:rsidR="00232620" w:rsidRPr="00E81EFE" w:rsidRDefault="007D7455" w:rsidP="002A458E">
      <w:pPr>
        <w:pStyle w:val="ListParagraph"/>
        <w:numPr>
          <w:ilvl w:val="0"/>
          <w:numId w:val="66"/>
        </w:numPr>
        <w:rPr>
          <w:rFonts w:ascii="Arial" w:hAnsi="Arial" w:cs="Arial"/>
        </w:rPr>
      </w:pPr>
      <w:r w:rsidRPr="00E81EFE">
        <w:rPr>
          <w:rFonts w:ascii="Arial" w:hAnsi="Arial" w:cs="Arial"/>
          <w:b/>
        </w:rPr>
        <w:lastRenderedPageBreak/>
        <w:t>SOUTHSIDE FACTORING AND RELATED SERVICES LTD</w:t>
      </w:r>
      <w:r w:rsidRPr="00E81EFE">
        <w:rPr>
          <w:rFonts w:ascii="Arial" w:hAnsi="Arial" w:cs="Arial"/>
          <w:b/>
        </w:rPr>
        <w:tab/>
      </w:r>
    </w:p>
    <w:p w14:paraId="41DA14B7" w14:textId="77777777" w:rsidR="007D7455" w:rsidRDefault="007D7455" w:rsidP="006F7FC1">
      <w:pPr>
        <w:rPr>
          <w:rFonts w:ascii="Arial" w:hAnsi="Arial" w:cs="Arial"/>
        </w:rPr>
      </w:pPr>
    </w:p>
    <w:p w14:paraId="665996E8" w14:textId="77777777" w:rsidR="007D7455" w:rsidRPr="007D7455" w:rsidRDefault="007D7455" w:rsidP="006F7FC1">
      <w:pPr>
        <w:ind w:left="720"/>
        <w:rPr>
          <w:rFonts w:ascii="Arial" w:hAnsi="Arial" w:cs="Arial"/>
          <w:b/>
        </w:rPr>
      </w:pPr>
      <w:r>
        <w:rPr>
          <w:rFonts w:ascii="Arial" w:hAnsi="Arial" w:cs="Arial"/>
          <w:b/>
        </w:rPr>
        <w:t>Background</w:t>
      </w:r>
    </w:p>
    <w:p w14:paraId="15FF27BD" w14:textId="77777777" w:rsidR="00232620" w:rsidRPr="007D7455" w:rsidRDefault="00232620" w:rsidP="006F7FC1">
      <w:pPr>
        <w:rPr>
          <w:rFonts w:ascii="Arial" w:hAnsi="Arial" w:cs="Arial"/>
        </w:rPr>
      </w:pPr>
    </w:p>
    <w:p w14:paraId="78A42EE3" w14:textId="77777777" w:rsidR="00232620" w:rsidRPr="007D7455" w:rsidRDefault="00232620" w:rsidP="006F7FC1">
      <w:pPr>
        <w:ind w:left="720" w:hanging="720"/>
        <w:rPr>
          <w:rFonts w:ascii="Arial" w:hAnsi="Arial" w:cs="Arial"/>
        </w:rPr>
      </w:pPr>
      <w:r w:rsidRPr="007D7455">
        <w:rPr>
          <w:rFonts w:ascii="Arial" w:hAnsi="Arial" w:cs="Arial"/>
        </w:rPr>
        <w:t>1</w:t>
      </w:r>
      <w:r w:rsidR="007D7455">
        <w:rPr>
          <w:rFonts w:ascii="Arial" w:hAnsi="Arial" w:cs="Arial"/>
        </w:rPr>
        <w:t>3</w:t>
      </w:r>
      <w:r w:rsidRPr="007D7455">
        <w:rPr>
          <w:rFonts w:ascii="Arial" w:hAnsi="Arial" w:cs="Arial"/>
        </w:rPr>
        <w:t>.1</w:t>
      </w:r>
      <w:r w:rsidRPr="007D7455">
        <w:rPr>
          <w:rFonts w:ascii="Arial" w:hAnsi="Arial" w:cs="Arial"/>
        </w:rPr>
        <w:tab/>
        <w:t>SFARS Ltd was established by Southside Housing Association Ltd in 2005 to deliver commercial activity that could not be provided by the charitable parent company.</w:t>
      </w:r>
    </w:p>
    <w:p w14:paraId="4DA7A144" w14:textId="77777777" w:rsidR="00232620" w:rsidRPr="007D7455" w:rsidRDefault="00232620" w:rsidP="006F7FC1">
      <w:pPr>
        <w:ind w:left="720" w:hanging="720"/>
        <w:rPr>
          <w:rFonts w:ascii="Arial" w:hAnsi="Arial" w:cs="Arial"/>
        </w:rPr>
      </w:pPr>
    </w:p>
    <w:p w14:paraId="32E28FA3" w14:textId="77777777" w:rsidR="00232620" w:rsidRPr="007D7455" w:rsidRDefault="00232620" w:rsidP="006F7FC1">
      <w:pPr>
        <w:ind w:left="720" w:hanging="720"/>
        <w:rPr>
          <w:rFonts w:ascii="Arial" w:hAnsi="Arial" w:cs="Arial"/>
        </w:rPr>
      </w:pPr>
      <w:r w:rsidRPr="007D7455">
        <w:rPr>
          <w:rFonts w:ascii="Arial" w:hAnsi="Arial" w:cs="Arial"/>
        </w:rPr>
        <w:t>1</w:t>
      </w:r>
      <w:r w:rsidR="007D7455">
        <w:rPr>
          <w:rFonts w:ascii="Arial" w:hAnsi="Arial" w:cs="Arial"/>
        </w:rPr>
        <w:t>3</w:t>
      </w:r>
      <w:r w:rsidRPr="007D7455">
        <w:rPr>
          <w:rFonts w:ascii="Arial" w:hAnsi="Arial" w:cs="Arial"/>
        </w:rPr>
        <w:t>.2</w:t>
      </w:r>
      <w:r w:rsidRPr="007D7455">
        <w:rPr>
          <w:rFonts w:ascii="Arial" w:hAnsi="Arial" w:cs="Arial"/>
        </w:rPr>
        <w:tab/>
        <w:t xml:space="preserve">SFARS Ltd is a private company limited by shares.  Southside Housing Association is the sole shareholder.  SFARS operates as a non-charitable subsidiary of the charitable ‘parent’, Southside Housing Association.  The relationship between the two organisations is set out in an Inter-Group Agreement (Independence Agreement) </w:t>
      </w:r>
      <w:r w:rsidR="0001082E">
        <w:rPr>
          <w:rFonts w:ascii="Arial" w:hAnsi="Arial" w:cs="Arial"/>
        </w:rPr>
        <w:t>while t</w:t>
      </w:r>
      <w:r w:rsidRPr="007D7455">
        <w:rPr>
          <w:rFonts w:ascii="Arial" w:hAnsi="Arial" w:cs="Arial"/>
        </w:rPr>
        <w:t>here is also a Service Level Agreement in place between the two companies.</w:t>
      </w:r>
    </w:p>
    <w:p w14:paraId="38AD2334" w14:textId="77777777" w:rsidR="00232620" w:rsidRPr="007D7455" w:rsidRDefault="00232620" w:rsidP="006F7FC1">
      <w:pPr>
        <w:ind w:left="720" w:hanging="720"/>
        <w:rPr>
          <w:rFonts w:ascii="Arial" w:hAnsi="Arial" w:cs="Arial"/>
        </w:rPr>
      </w:pPr>
    </w:p>
    <w:p w14:paraId="652C4433" w14:textId="77777777" w:rsidR="00232620" w:rsidRPr="007D7455" w:rsidRDefault="00232620" w:rsidP="006F7FC1">
      <w:pPr>
        <w:ind w:left="720" w:hanging="720"/>
        <w:rPr>
          <w:rFonts w:ascii="Arial" w:hAnsi="Arial" w:cs="Arial"/>
        </w:rPr>
      </w:pPr>
      <w:r w:rsidRPr="007D7455">
        <w:rPr>
          <w:rFonts w:ascii="Arial" w:hAnsi="Arial" w:cs="Arial"/>
        </w:rPr>
        <w:t>1</w:t>
      </w:r>
      <w:r w:rsidR="007D7455">
        <w:rPr>
          <w:rFonts w:ascii="Arial" w:hAnsi="Arial" w:cs="Arial"/>
        </w:rPr>
        <w:t>3</w:t>
      </w:r>
      <w:r w:rsidRPr="007D7455">
        <w:rPr>
          <w:rFonts w:ascii="Arial" w:hAnsi="Arial" w:cs="Arial"/>
        </w:rPr>
        <w:t>.3</w:t>
      </w:r>
      <w:r w:rsidRPr="007D7455">
        <w:rPr>
          <w:rFonts w:ascii="Arial" w:hAnsi="Arial" w:cs="Arial"/>
        </w:rPr>
        <w:tab/>
        <w:t>During its initial years of trading the focus of SFARS’ work was to extricate the non-charitable factoring work from the charitable parent company.  More recently the Board of SFARS and the Management Committee of Southside Housing Association approved an expansion of the SFARS remit, to include Mid Market Rent.</w:t>
      </w:r>
    </w:p>
    <w:p w14:paraId="6E414F36" w14:textId="77777777" w:rsidR="00232620" w:rsidRPr="007D7455" w:rsidRDefault="00232620" w:rsidP="006F7FC1">
      <w:pPr>
        <w:ind w:left="720" w:hanging="720"/>
        <w:rPr>
          <w:rFonts w:ascii="Arial" w:hAnsi="Arial" w:cs="Arial"/>
        </w:rPr>
      </w:pPr>
    </w:p>
    <w:p w14:paraId="5A88C007" w14:textId="77777777" w:rsidR="00232620" w:rsidRPr="007D7455" w:rsidRDefault="00232620" w:rsidP="006F7FC1">
      <w:pPr>
        <w:ind w:left="720" w:hanging="720"/>
        <w:rPr>
          <w:rFonts w:ascii="Arial" w:hAnsi="Arial" w:cs="Arial"/>
        </w:rPr>
      </w:pPr>
      <w:r w:rsidRPr="007D7455">
        <w:rPr>
          <w:rFonts w:ascii="Arial" w:hAnsi="Arial" w:cs="Arial"/>
        </w:rPr>
        <w:t>1</w:t>
      </w:r>
      <w:r w:rsidR="007D7455">
        <w:rPr>
          <w:rFonts w:ascii="Arial" w:hAnsi="Arial" w:cs="Arial"/>
        </w:rPr>
        <w:t>3</w:t>
      </w:r>
      <w:r w:rsidRPr="007D7455">
        <w:rPr>
          <w:rFonts w:ascii="Arial" w:hAnsi="Arial" w:cs="Arial"/>
        </w:rPr>
        <w:t>.4</w:t>
      </w:r>
      <w:r w:rsidRPr="007D7455">
        <w:rPr>
          <w:rFonts w:ascii="Arial" w:hAnsi="Arial" w:cs="Arial"/>
        </w:rPr>
        <w:tab/>
        <w:t xml:space="preserve">SFARS has its own Board of Directors.  Board members are appointed by Southside Housing Association, but the SFARS Board has the ability to make decisions independently of the Management Agreement within an agreed remit.  (See Inter Group Agreement and Service Level Agreement).  The most important controls available to SHA as the parent are the right to approve the SFARS business plan and budget, to set group objectives and policies, and to appoint and remove SFARS Board members.  The SHA Management Committee also maintains a strategic overview of SFARS’ performance and risk exposure. </w:t>
      </w:r>
    </w:p>
    <w:p w14:paraId="4B3BBEA9" w14:textId="77777777" w:rsidR="00232620" w:rsidRPr="007D7455" w:rsidRDefault="00232620" w:rsidP="006F7FC1">
      <w:pPr>
        <w:ind w:left="720" w:hanging="720"/>
        <w:rPr>
          <w:rFonts w:ascii="Arial" w:hAnsi="Arial" w:cs="Arial"/>
        </w:rPr>
      </w:pPr>
    </w:p>
    <w:p w14:paraId="4E0E255F" w14:textId="77777777" w:rsidR="00232620" w:rsidRPr="007D7455" w:rsidRDefault="007D7455" w:rsidP="006F7FC1">
      <w:pPr>
        <w:ind w:firstLine="720"/>
        <w:contextualSpacing/>
        <w:rPr>
          <w:rFonts w:ascii="Arial" w:hAnsi="Arial" w:cs="Arial"/>
        </w:rPr>
      </w:pPr>
      <w:r>
        <w:rPr>
          <w:rFonts w:ascii="Arial" w:hAnsi="Arial" w:cs="Arial"/>
          <w:b/>
        </w:rPr>
        <w:t>Aims and Objectives</w:t>
      </w:r>
    </w:p>
    <w:p w14:paraId="0FBC8E66" w14:textId="77777777" w:rsidR="00232620" w:rsidRPr="007D7455" w:rsidRDefault="00232620" w:rsidP="006F7FC1">
      <w:pPr>
        <w:rPr>
          <w:rFonts w:ascii="Arial" w:hAnsi="Arial" w:cs="Arial"/>
        </w:rPr>
      </w:pPr>
    </w:p>
    <w:p w14:paraId="4FAF8D36" w14:textId="77777777" w:rsidR="00232620" w:rsidRPr="007D7455" w:rsidRDefault="007D7455" w:rsidP="006F7FC1">
      <w:pPr>
        <w:ind w:left="720" w:hanging="720"/>
        <w:rPr>
          <w:rFonts w:ascii="Arial" w:hAnsi="Arial" w:cs="Arial"/>
        </w:rPr>
      </w:pPr>
      <w:r>
        <w:rPr>
          <w:rFonts w:ascii="Arial" w:hAnsi="Arial" w:cs="Arial"/>
        </w:rPr>
        <w:t>13.5</w:t>
      </w:r>
      <w:r w:rsidR="00232620" w:rsidRPr="007D7455">
        <w:rPr>
          <w:rFonts w:ascii="Arial" w:hAnsi="Arial" w:cs="Arial"/>
        </w:rPr>
        <w:tab/>
        <w:t>The Memorandum and Articles of Association of SFARS Ltd set out the object and powers of the company.   However the principal aims of SFARS are</w:t>
      </w:r>
    </w:p>
    <w:p w14:paraId="1CC92643" w14:textId="77777777" w:rsidR="00232620" w:rsidRPr="007D7455" w:rsidRDefault="00232620" w:rsidP="006F7FC1">
      <w:pPr>
        <w:ind w:left="720" w:hanging="720"/>
        <w:rPr>
          <w:rFonts w:ascii="Arial" w:hAnsi="Arial" w:cs="Arial"/>
        </w:rPr>
      </w:pPr>
    </w:p>
    <w:p w14:paraId="6BCDA36A" w14:textId="77777777" w:rsidR="00232620" w:rsidRPr="007D7455" w:rsidRDefault="00232620" w:rsidP="002A458E">
      <w:pPr>
        <w:numPr>
          <w:ilvl w:val="0"/>
          <w:numId w:val="12"/>
        </w:numPr>
        <w:contextualSpacing/>
        <w:rPr>
          <w:rFonts w:ascii="Arial" w:hAnsi="Arial" w:cs="Arial"/>
        </w:rPr>
      </w:pPr>
      <w:r w:rsidRPr="007D7455">
        <w:rPr>
          <w:rFonts w:ascii="Arial" w:hAnsi="Arial" w:cs="Arial"/>
        </w:rPr>
        <w:t>To advance the aims and objectives of Southside Housing Association, and</w:t>
      </w:r>
    </w:p>
    <w:p w14:paraId="4B0319DC" w14:textId="77777777" w:rsidR="00232620" w:rsidRPr="007D7455" w:rsidRDefault="00232620" w:rsidP="002A458E">
      <w:pPr>
        <w:numPr>
          <w:ilvl w:val="0"/>
          <w:numId w:val="12"/>
        </w:numPr>
        <w:contextualSpacing/>
        <w:rPr>
          <w:rFonts w:ascii="Arial" w:hAnsi="Arial" w:cs="Arial"/>
        </w:rPr>
      </w:pPr>
      <w:r w:rsidRPr="007D7455">
        <w:rPr>
          <w:rFonts w:ascii="Arial" w:hAnsi="Arial" w:cs="Arial"/>
        </w:rPr>
        <w:t>To deliver an excellent service to customers.</w:t>
      </w:r>
    </w:p>
    <w:p w14:paraId="5103EC9B" w14:textId="77777777" w:rsidR="00232620" w:rsidRPr="007D7455" w:rsidRDefault="00232620" w:rsidP="006F7FC1">
      <w:pPr>
        <w:rPr>
          <w:rFonts w:ascii="Arial" w:hAnsi="Arial" w:cs="Arial"/>
        </w:rPr>
      </w:pPr>
    </w:p>
    <w:p w14:paraId="1E98CE6D" w14:textId="77777777" w:rsidR="00232620" w:rsidRPr="007D7455" w:rsidRDefault="007D7455" w:rsidP="006F7FC1">
      <w:pPr>
        <w:ind w:left="720" w:hanging="720"/>
        <w:rPr>
          <w:rFonts w:ascii="Arial" w:hAnsi="Arial" w:cs="Arial"/>
        </w:rPr>
      </w:pPr>
      <w:r>
        <w:rPr>
          <w:rFonts w:ascii="Arial" w:hAnsi="Arial" w:cs="Arial"/>
        </w:rPr>
        <w:t>13.6</w:t>
      </w:r>
      <w:r w:rsidR="00232620" w:rsidRPr="007D7455">
        <w:rPr>
          <w:rFonts w:ascii="Arial" w:hAnsi="Arial" w:cs="Arial"/>
        </w:rPr>
        <w:tab/>
        <w:t>The aim of th</w:t>
      </w:r>
      <w:r w:rsidR="00322D25">
        <w:rPr>
          <w:rFonts w:ascii="Arial" w:hAnsi="Arial" w:cs="Arial"/>
        </w:rPr>
        <w:t xml:space="preserve">e current SFARS </w:t>
      </w:r>
      <w:r w:rsidR="00232620" w:rsidRPr="007D7455">
        <w:rPr>
          <w:rFonts w:ascii="Arial" w:hAnsi="Arial" w:cs="Arial"/>
        </w:rPr>
        <w:t>Business Plan is to advance the aims and objectives of SFARS and in turn SHA.  In particular over the life of th</w:t>
      </w:r>
      <w:r w:rsidR="00C46BF3">
        <w:rPr>
          <w:rFonts w:ascii="Arial" w:hAnsi="Arial" w:cs="Arial"/>
        </w:rPr>
        <w:t>e</w:t>
      </w:r>
      <w:r w:rsidR="00232620" w:rsidRPr="007D7455">
        <w:rPr>
          <w:rFonts w:ascii="Arial" w:hAnsi="Arial" w:cs="Arial"/>
        </w:rPr>
        <w:t xml:space="preserve"> Business Plan, the following objectives are set</w:t>
      </w:r>
    </w:p>
    <w:p w14:paraId="6733F673" w14:textId="77777777" w:rsidR="00232620" w:rsidRPr="007D7455" w:rsidRDefault="00232620" w:rsidP="006F7FC1">
      <w:pPr>
        <w:rPr>
          <w:rFonts w:ascii="Arial" w:hAnsi="Arial" w:cs="Arial"/>
        </w:rPr>
      </w:pPr>
    </w:p>
    <w:p w14:paraId="4F828539" w14:textId="77777777" w:rsidR="00232620" w:rsidRPr="007D7455" w:rsidRDefault="00232620" w:rsidP="002A458E">
      <w:pPr>
        <w:numPr>
          <w:ilvl w:val="0"/>
          <w:numId w:val="13"/>
        </w:numPr>
        <w:contextualSpacing/>
        <w:rPr>
          <w:rFonts w:ascii="Arial" w:hAnsi="Arial" w:cs="Arial"/>
        </w:rPr>
      </w:pPr>
      <w:r w:rsidRPr="007D7455">
        <w:rPr>
          <w:rFonts w:ascii="Arial" w:hAnsi="Arial" w:cs="Arial"/>
        </w:rPr>
        <w:t>To consolidate and develop the financial independence of SFARS.</w:t>
      </w:r>
    </w:p>
    <w:p w14:paraId="5D3DC7AD" w14:textId="77777777" w:rsidR="00232620" w:rsidRPr="007D7455" w:rsidRDefault="00232620" w:rsidP="002A458E">
      <w:pPr>
        <w:numPr>
          <w:ilvl w:val="0"/>
          <w:numId w:val="13"/>
        </w:numPr>
        <w:contextualSpacing/>
        <w:rPr>
          <w:rFonts w:ascii="Arial" w:hAnsi="Arial" w:cs="Arial"/>
        </w:rPr>
      </w:pPr>
      <w:r w:rsidRPr="007D7455">
        <w:rPr>
          <w:rFonts w:ascii="Arial" w:hAnsi="Arial" w:cs="Arial"/>
        </w:rPr>
        <w:t>To deliver an efficient and effective factoring service to SHA and other customers.</w:t>
      </w:r>
    </w:p>
    <w:p w14:paraId="26222E3C" w14:textId="77777777" w:rsidR="00232620" w:rsidRPr="007D7455" w:rsidRDefault="00232620" w:rsidP="002A458E">
      <w:pPr>
        <w:numPr>
          <w:ilvl w:val="0"/>
          <w:numId w:val="13"/>
        </w:numPr>
        <w:contextualSpacing/>
        <w:rPr>
          <w:rFonts w:ascii="Arial" w:hAnsi="Arial" w:cs="Arial"/>
        </w:rPr>
      </w:pPr>
      <w:r w:rsidRPr="007D7455">
        <w:rPr>
          <w:rFonts w:ascii="Arial" w:hAnsi="Arial" w:cs="Arial"/>
        </w:rPr>
        <w:t>To expand the range of affordable housing provision to south side residents.</w:t>
      </w:r>
    </w:p>
    <w:p w14:paraId="08548D57" w14:textId="176699A2" w:rsidR="00232620" w:rsidRDefault="00232620" w:rsidP="006F7FC1">
      <w:pPr>
        <w:rPr>
          <w:rFonts w:ascii="Arial" w:hAnsi="Arial" w:cs="Arial"/>
        </w:rPr>
      </w:pPr>
    </w:p>
    <w:p w14:paraId="5620A116" w14:textId="70693985" w:rsidR="00A24A3E" w:rsidRDefault="00A24A3E" w:rsidP="006F7FC1">
      <w:pPr>
        <w:rPr>
          <w:rFonts w:ascii="Arial" w:hAnsi="Arial" w:cs="Arial"/>
        </w:rPr>
      </w:pPr>
    </w:p>
    <w:p w14:paraId="0FD0A1E0" w14:textId="2CB9039B" w:rsidR="00A24A3E" w:rsidRDefault="00A24A3E" w:rsidP="006F7FC1">
      <w:pPr>
        <w:rPr>
          <w:rFonts w:ascii="Arial" w:hAnsi="Arial" w:cs="Arial"/>
        </w:rPr>
      </w:pPr>
    </w:p>
    <w:p w14:paraId="50CC1B7D" w14:textId="44D8A0A5" w:rsidR="00A24A3E" w:rsidRDefault="00A24A3E" w:rsidP="006F7FC1">
      <w:pPr>
        <w:rPr>
          <w:rFonts w:ascii="Arial" w:hAnsi="Arial" w:cs="Arial"/>
        </w:rPr>
      </w:pPr>
    </w:p>
    <w:p w14:paraId="4597BDBF" w14:textId="77777777" w:rsidR="00A24A3E" w:rsidRPr="007D7455" w:rsidRDefault="00A24A3E" w:rsidP="006F7FC1">
      <w:pPr>
        <w:rPr>
          <w:rFonts w:ascii="Arial" w:hAnsi="Arial" w:cs="Arial"/>
        </w:rPr>
      </w:pPr>
    </w:p>
    <w:p w14:paraId="60D66515" w14:textId="77777777" w:rsidR="007D7455" w:rsidRPr="007D7455" w:rsidRDefault="007D7455" w:rsidP="006F7FC1">
      <w:pPr>
        <w:ind w:left="720" w:hanging="720"/>
        <w:rPr>
          <w:rFonts w:ascii="Arial" w:hAnsi="Arial" w:cs="Arial"/>
          <w:b/>
        </w:rPr>
      </w:pPr>
      <w:r>
        <w:rPr>
          <w:rFonts w:ascii="Arial" w:hAnsi="Arial" w:cs="Arial"/>
        </w:rPr>
        <w:lastRenderedPageBreak/>
        <w:tab/>
      </w:r>
      <w:r>
        <w:rPr>
          <w:rFonts w:ascii="Arial" w:hAnsi="Arial" w:cs="Arial"/>
          <w:b/>
        </w:rPr>
        <w:t>Relationship between Southside H.A. and Southside Factoring and Related Services Ltd</w:t>
      </w:r>
    </w:p>
    <w:p w14:paraId="1BF0C8BF" w14:textId="77777777" w:rsidR="00232620" w:rsidRPr="007D7455" w:rsidRDefault="00232620" w:rsidP="006F7FC1">
      <w:pPr>
        <w:rPr>
          <w:rFonts w:ascii="Arial" w:hAnsi="Arial" w:cs="Arial"/>
        </w:rPr>
      </w:pPr>
    </w:p>
    <w:p w14:paraId="7F52135C" w14:textId="77777777" w:rsidR="00232620" w:rsidRPr="007D7455" w:rsidRDefault="007D7455" w:rsidP="006F7FC1">
      <w:pPr>
        <w:ind w:left="720" w:hanging="720"/>
        <w:contextualSpacing/>
        <w:rPr>
          <w:rFonts w:ascii="Arial" w:hAnsi="Arial" w:cs="Arial"/>
        </w:rPr>
      </w:pPr>
      <w:r>
        <w:rPr>
          <w:rFonts w:ascii="Arial" w:hAnsi="Arial" w:cs="Arial"/>
        </w:rPr>
        <w:t>1</w:t>
      </w:r>
      <w:r w:rsidR="00232620" w:rsidRPr="007D7455">
        <w:rPr>
          <w:rFonts w:ascii="Arial" w:hAnsi="Arial" w:cs="Arial"/>
        </w:rPr>
        <w:t>3.</w:t>
      </w:r>
      <w:r>
        <w:rPr>
          <w:rFonts w:ascii="Arial" w:hAnsi="Arial" w:cs="Arial"/>
        </w:rPr>
        <w:t>7</w:t>
      </w:r>
      <w:r w:rsidR="00232620" w:rsidRPr="007D7455">
        <w:rPr>
          <w:rFonts w:ascii="Arial" w:hAnsi="Arial" w:cs="Arial"/>
        </w:rPr>
        <w:tab/>
        <w:t>SFARS was established to deliver commercial activities, principally factoring, that could not be delivered through the charitable housing association. SFARS has operational independence to manage these commercial activities, however SHA retains the ultimate strategic control through its power to appoint or dismiss the SFARS Board.</w:t>
      </w:r>
    </w:p>
    <w:p w14:paraId="0ABDB7AC" w14:textId="77777777" w:rsidR="00232620" w:rsidRPr="007D7455" w:rsidRDefault="00232620" w:rsidP="006F7FC1">
      <w:pPr>
        <w:ind w:left="1440"/>
        <w:contextualSpacing/>
        <w:rPr>
          <w:rFonts w:ascii="Arial" w:hAnsi="Arial" w:cs="Arial"/>
        </w:rPr>
      </w:pPr>
    </w:p>
    <w:p w14:paraId="2B3BEFB7" w14:textId="77777777" w:rsidR="00232620" w:rsidRPr="007D7455" w:rsidRDefault="00232620" w:rsidP="002A458E">
      <w:pPr>
        <w:pStyle w:val="ListParagraph"/>
        <w:numPr>
          <w:ilvl w:val="1"/>
          <w:numId w:val="18"/>
        </w:numPr>
        <w:ind w:left="720" w:hanging="720"/>
        <w:rPr>
          <w:rFonts w:ascii="Arial" w:hAnsi="Arial" w:cs="Arial"/>
        </w:rPr>
      </w:pPr>
      <w:r w:rsidRPr="007D7455">
        <w:rPr>
          <w:rFonts w:ascii="Arial" w:hAnsi="Arial" w:cs="Arial"/>
        </w:rPr>
        <w:t>To ensure a good working relationship between both parts of the group a number of measures are in place, including,</w:t>
      </w:r>
    </w:p>
    <w:p w14:paraId="35681C18" w14:textId="77777777" w:rsidR="00232620" w:rsidRPr="007D7455" w:rsidRDefault="00232620" w:rsidP="006F7FC1">
      <w:pPr>
        <w:ind w:left="720"/>
        <w:contextualSpacing/>
        <w:rPr>
          <w:rFonts w:ascii="Arial" w:hAnsi="Arial" w:cs="Arial"/>
        </w:rPr>
      </w:pPr>
    </w:p>
    <w:p w14:paraId="760A8BAC" w14:textId="77777777" w:rsidR="00232620" w:rsidRPr="007D7455" w:rsidRDefault="00232620" w:rsidP="002A458E">
      <w:pPr>
        <w:numPr>
          <w:ilvl w:val="0"/>
          <w:numId w:val="15"/>
        </w:numPr>
        <w:ind w:left="1080"/>
        <w:contextualSpacing/>
        <w:rPr>
          <w:rFonts w:ascii="Arial" w:hAnsi="Arial" w:cs="Arial"/>
        </w:rPr>
      </w:pPr>
      <w:r w:rsidRPr="007D7455">
        <w:rPr>
          <w:rFonts w:ascii="Arial" w:hAnsi="Arial" w:cs="Arial"/>
        </w:rPr>
        <w:t>SFARS Board receives copies of SHA Management Committee minutes</w:t>
      </w:r>
    </w:p>
    <w:p w14:paraId="0D9D4637" w14:textId="77777777" w:rsidR="00232620" w:rsidRPr="007D7455" w:rsidRDefault="00232620" w:rsidP="002A458E">
      <w:pPr>
        <w:numPr>
          <w:ilvl w:val="0"/>
          <w:numId w:val="15"/>
        </w:numPr>
        <w:ind w:left="1080"/>
        <w:contextualSpacing/>
        <w:rPr>
          <w:rFonts w:ascii="Arial" w:hAnsi="Arial" w:cs="Arial"/>
        </w:rPr>
      </w:pPr>
      <w:r w:rsidRPr="007D7455">
        <w:rPr>
          <w:rFonts w:ascii="Arial" w:hAnsi="Arial" w:cs="Arial"/>
        </w:rPr>
        <w:t>SHA receives and considers the minutes of SFARS Board meetings</w:t>
      </w:r>
    </w:p>
    <w:p w14:paraId="659B61DA" w14:textId="77777777" w:rsidR="00232620" w:rsidRPr="007D7455" w:rsidRDefault="00232620" w:rsidP="002A458E">
      <w:pPr>
        <w:numPr>
          <w:ilvl w:val="0"/>
          <w:numId w:val="15"/>
        </w:numPr>
        <w:ind w:left="1080"/>
        <w:contextualSpacing/>
        <w:rPr>
          <w:rFonts w:ascii="Arial" w:hAnsi="Arial" w:cs="Arial"/>
        </w:rPr>
      </w:pPr>
      <w:r w:rsidRPr="007D7455">
        <w:rPr>
          <w:rFonts w:ascii="Arial" w:hAnsi="Arial" w:cs="Arial"/>
        </w:rPr>
        <w:t>Joint meetings of both boards are held when necessary</w:t>
      </w:r>
    </w:p>
    <w:p w14:paraId="1505D90A" w14:textId="77777777" w:rsidR="00232620" w:rsidRPr="007D7455" w:rsidRDefault="00232620" w:rsidP="002A458E">
      <w:pPr>
        <w:numPr>
          <w:ilvl w:val="0"/>
          <w:numId w:val="15"/>
        </w:numPr>
        <w:ind w:left="1080"/>
        <w:contextualSpacing/>
        <w:rPr>
          <w:rFonts w:ascii="Arial" w:hAnsi="Arial" w:cs="Arial"/>
        </w:rPr>
      </w:pPr>
      <w:r w:rsidRPr="007D7455">
        <w:rPr>
          <w:rFonts w:ascii="Arial" w:hAnsi="Arial" w:cs="Arial"/>
        </w:rPr>
        <w:t>SFARS Board members contribute to the SHA Business Plan process</w:t>
      </w:r>
    </w:p>
    <w:p w14:paraId="1C641D3E" w14:textId="77777777" w:rsidR="00232620" w:rsidRPr="007D7455" w:rsidRDefault="00232620" w:rsidP="00C56A77">
      <w:pPr>
        <w:ind w:left="2160"/>
        <w:contextualSpacing/>
        <w:rPr>
          <w:rFonts w:ascii="Arial" w:hAnsi="Arial" w:cs="Arial"/>
        </w:rPr>
      </w:pPr>
    </w:p>
    <w:p w14:paraId="47C28760" w14:textId="77777777" w:rsidR="00232620" w:rsidRPr="007D7455" w:rsidRDefault="00232620" w:rsidP="002A458E">
      <w:pPr>
        <w:pStyle w:val="ListParagraph"/>
        <w:numPr>
          <w:ilvl w:val="1"/>
          <w:numId w:val="18"/>
        </w:numPr>
        <w:ind w:left="720" w:hanging="720"/>
        <w:rPr>
          <w:rFonts w:ascii="Arial" w:hAnsi="Arial" w:cs="Arial"/>
        </w:rPr>
      </w:pPr>
      <w:r w:rsidRPr="007D7455">
        <w:rPr>
          <w:rFonts w:ascii="Arial" w:hAnsi="Arial" w:cs="Arial"/>
        </w:rPr>
        <w:t>The Service Level Agreement and the Inter Company Agreement set out in more detail the division of roles and responsibilities in relation to a range of activities including budget setting, the setting of charges etc.</w:t>
      </w:r>
    </w:p>
    <w:p w14:paraId="0CD03C07" w14:textId="77777777" w:rsidR="00232620" w:rsidRPr="007D7455" w:rsidRDefault="00232620" w:rsidP="00C56A77">
      <w:pPr>
        <w:rPr>
          <w:rFonts w:ascii="Arial" w:hAnsi="Arial" w:cs="Arial"/>
        </w:rPr>
      </w:pPr>
    </w:p>
    <w:p w14:paraId="2B9B9D54" w14:textId="77777777" w:rsidR="00232620" w:rsidRPr="00C56A77" w:rsidRDefault="00232620" w:rsidP="002A458E">
      <w:pPr>
        <w:numPr>
          <w:ilvl w:val="1"/>
          <w:numId w:val="18"/>
        </w:numPr>
        <w:ind w:left="720" w:hanging="720"/>
        <w:contextualSpacing/>
        <w:rPr>
          <w:rFonts w:ascii="Arial" w:hAnsi="Arial" w:cs="Arial"/>
        </w:rPr>
      </w:pPr>
      <w:r w:rsidRPr="00C56A77">
        <w:rPr>
          <w:rFonts w:ascii="Arial" w:hAnsi="Arial" w:cs="Arial"/>
        </w:rPr>
        <w:t>The apportionment of costs is considered carefully, to enable SFARS to run a sound commercial business</w:t>
      </w:r>
      <w:r w:rsidR="00C56A77" w:rsidRPr="00C56A77">
        <w:rPr>
          <w:rFonts w:ascii="Arial" w:hAnsi="Arial" w:cs="Arial"/>
        </w:rPr>
        <w:t xml:space="preserve"> and offer </w:t>
      </w:r>
      <w:r w:rsidRPr="00C56A77">
        <w:rPr>
          <w:rFonts w:ascii="Arial" w:hAnsi="Arial" w:cs="Arial"/>
        </w:rPr>
        <w:t xml:space="preserve">value for money for </w:t>
      </w:r>
      <w:r w:rsidR="00C56A77" w:rsidRPr="00C56A77">
        <w:rPr>
          <w:rFonts w:ascii="Arial" w:hAnsi="Arial" w:cs="Arial"/>
        </w:rPr>
        <w:t xml:space="preserve">its </w:t>
      </w:r>
      <w:r w:rsidRPr="00C56A77">
        <w:rPr>
          <w:rFonts w:ascii="Arial" w:hAnsi="Arial" w:cs="Arial"/>
        </w:rPr>
        <w:t xml:space="preserve">customers, </w:t>
      </w:r>
      <w:r w:rsidR="00C56A77" w:rsidRPr="00C56A77">
        <w:rPr>
          <w:rFonts w:ascii="Arial" w:hAnsi="Arial" w:cs="Arial"/>
        </w:rPr>
        <w:t xml:space="preserve">while also enabling </w:t>
      </w:r>
      <w:r w:rsidRPr="00C56A77">
        <w:rPr>
          <w:rFonts w:ascii="Arial" w:hAnsi="Arial" w:cs="Arial"/>
        </w:rPr>
        <w:t>the recovery of SHA management costs</w:t>
      </w:r>
      <w:r w:rsidR="00C56A77" w:rsidRPr="00C56A77">
        <w:rPr>
          <w:rFonts w:ascii="Arial" w:hAnsi="Arial" w:cs="Arial"/>
        </w:rPr>
        <w:t xml:space="preserve"> for services provided to SFARS</w:t>
      </w:r>
      <w:r w:rsidRPr="00C56A77">
        <w:rPr>
          <w:rFonts w:ascii="Arial" w:hAnsi="Arial" w:cs="Arial"/>
        </w:rPr>
        <w:t xml:space="preserve">.  </w:t>
      </w:r>
    </w:p>
    <w:p w14:paraId="0BEF6F9E" w14:textId="77777777" w:rsidR="00232620" w:rsidRPr="007D7455" w:rsidRDefault="00232620" w:rsidP="006F7FC1">
      <w:pPr>
        <w:ind w:left="720"/>
        <w:contextualSpacing/>
        <w:rPr>
          <w:rFonts w:ascii="Arial" w:hAnsi="Arial" w:cs="Arial"/>
        </w:rPr>
      </w:pPr>
    </w:p>
    <w:p w14:paraId="7B99BA8A" w14:textId="77777777" w:rsidR="00232620" w:rsidRPr="007D7455" w:rsidRDefault="00232620" w:rsidP="002A458E">
      <w:pPr>
        <w:numPr>
          <w:ilvl w:val="1"/>
          <w:numId w:val="18"/>
        </w:numPr>
        <w:ind w:left="720" w:hanging="720"/>
        <w:contextualSpacing/>
        <w:rPr>
          <w:rFonts w:ascii="Arial" w:hAnsi="Arial" w:cs="Arial"/>
        </w:rPr>
      </w:pPr>
      <w:r w:rsidRPr="007D7455">
        <w:rPr>
          <w:rFonts w:ascii="Arial" w:hAnsi="Arial" w:cs="Arial"/>
        </w:rPr>
        <w:t xml:space="preserve">The range of services offered by the factoring staff overlaps with the services provided by housing management staff, particularly in relation to estate management. </w:t>
      </w:r>
      <w:r w:rsidR="001955DC">
        <w:rPr>
          <w:rFonts w:ascii="Arial" w:hAnsi="Arial" w:cs="Arial"/>
        </w:rPr>
        <w:t>F</w:t>
      </w:r>
      <w:r w:rsidRPr="007D7455">
        <w:rPr>
          <w:rFonts w:ascii="Arial" w:hAnsi="Arial" w:cs="Arial"/>
        </w:rPr>
        <w:t xml:space="preserve">actoring staff manage all insurance claims and tender and manage the insurance contract. </w:t>
      </w:r>
      <w:r w:rsidR="001955DC">
        <w:rPr>
          <w:rFonts w:ascii="Arial" w:hAnsi="Arial" w:cs="Arial"/>
        </w:rPr>
        <w:t xml:space="preserve"> They also </w:t>
      </w:r>
      <w:r w:rsidRPr="007D7455">
        <w:rPr>
          <w:rFonts w:ascii="Arial" w:hAnsi="Arial" w:cs="Arial"/>
        </w:rPr>
        <w:t>manage the liaison requirements with owners for services and for any major works.  The housing association is already charged a lower management fee for its 1</w:t>
      </w:r>
      <w:r w:rsidR="002246D6">
        <w:rPr>
          <w:rFonts w:ascii="Arial" w:hAnsi="Arial" w:cs="Arial"/>
        </w:rPr>
        <w:t>,</w:t>
      </w:r>
      <w:r w:rsidRPr="007D7455">
        <w:rPr>
          <w:rFonts w:ascii="Arial" w:hAnsi="Arial" w:cs="Arial"/>
        </w:rPr>
        <w:t>300 properties in mixed tenure buildings,</w:t>
      </w:r>
      <w:r w:rsidR="00260018">
        <w:rPr>
          <w:rFonts w:ascii="Arial" w:hAnsi="Arial" w:cs="Arial"/>
        </w:rPr>
        <w:t xml:space="preserve"> reflecting efficiencies that exist from the economies of scale offered by such a large portfolio of properties</w:t>
      </w:r>
      <w:r w:rsidRPr="007D7455">
        <w:rPr>
          <w:rFonts w:ascii="Arial" w:hAnsi="Arial" w:cs="Arial"/>
        </w:rPr>
        <w:t>.</w:t>
      </w:r>
    </w:p>
    <w:p w14:paraId="53963E89" w14:textId="77777777" w:rsidR="00232620" w:rsidRPr="007D7455" w:rsidRDefault="00232620" w:rsidP="006F7FC1">
      <w:pPr>
        <w:ind w:left="720"/>
        <w:contextualSpacing/>
        <w:rPr>
          <w:rFonts w:ascii="Arial" w:hAnsi="Arial" w:cs="Arial"/>
        </w:rPr>
      </w:pPr>
    </w:p>
    <w:p w14:paraId="45E9F818" w14:textId="77777777" w:rsidR="007D7455" w:rsidRDefault="00232620" w:rsidP="002A458E">
      <w:pPr>
        <w:numPr>
          <w:ilvl w:val="1"/>
          <w:numId w:val="18"/>
        </w:numPr>
        <w:ind w:left="720" w:hanging="720"/>
        <w:contextualSpacing/>
        <w:rPr>
          <w:rFonts w:ascii="Arial" w:hAnsi="Arial" w:cs="Arial"/>
        </w:rPr>
      </w:pPr>
      <w:r w:rsidRPr="007D7455">
        <w:rPr>
          <w:rFonts w:ascii="Arial" w:hAnsi="Arial" w:cs="Arial"/>
        </w:rPr>
        <w:t xml:space="preserve">In terms of the apportionment of costs to the factoring business, overheads are set at 10% of the overall SHA costs, this seems a reasonable estimate based on a consideration of the size of the SFARS turnover, the </w:t>
      </w:r>
      <w:r w:rsidR="00A36460" w:rsidRPr="007D7455">
        <w:rPr>
          <w:rFonts w:ascii="Arial" w:hAnsi="Arial" w:cs="Arial"/>
        </w:rPr>
        <w:t>floor space</w:t>
      </w:r>
      <w:r w:rsidRPr="007D7455">
        <w:rPr>
          <w:rFonts w:ascii="Arial" w:hAnsi="Arial" w:cs="Arial"/>
        </w:rPr>
        <w:t xml:space="preserve"> and the number of direct staff.  The Business Plan assumes a reasonable recovery of maintenance and finance staff time reflecting the input these departments have into factoring business.  For the salaries of the staff directly involved in factoring, a 95% apportionment has been used reflecting the fact that some time is spent supporting maintenance, housing management and development staff, and also the work that is done on shared ownership and shared equity sales.</w:t>
      </w:r>
    </w:p>
    <w:p w14:paraId="3BDF80E5" w14:textId="77777777" w:rsidR="007D7455" w:rsidRPr="007D7455" w:rsidRDefault="007D7455" w:rsidP="00C56A77">
      <w:pPr>
        <w:rPr>
          <w:rFonts w:ascii="Arial" w:hAnsi="Arial" w:cs="Arial"/>
        </w:rPr>
      </w:pPr>
    </w:p>
    <w:p w14:paraId="0860924F" w14:textId="77777777" w:rsidR="00232620" w:rsidRPr="007D7455" w:rsidRDefault="007D7455" w:rsidP="00C56A77">
      <w:pPr>
        <w:ind w:firstLine="720"/>
        <w:contextualSpacing/>
        <w:rPr>
          <w:rFonts w:ascii="Arial" w:hAnsi="Arial" w:cs="Arial"/>
        </w:rPr>
      </w:pPr>
      <w:r>
        <w:rPr>
          <w:rFonts w:ascii="Arial" w:hAnsi="Arial" w:cs="Arial"/>
          <w:b/>
        </w:rPr>
        <w:t>Factoring Business</w:t>
      </w:r>
    </w:p>
    <w:p w14:paraId="7BD98E41" w14:textId="77777777" w:rsidR="00232620" w:rsidRPr="007D7455" w:rsidRDefault="00232620" w:rsidP="00C56A77">
      <w:pPr>
        <w:rPr>
          <w:rFonts w:ascii="Arial" w:hAnsi="Arial" w:cs="Arial"/>
        </w:rPr>
      </w:pPr>
    </w:p>
    <w:p w14:paraId="64333E3C" w14:textId="77777777" w:rsidR="00232620" w:rsidRPr="007D7455" w:rsidRDefault="007D7455" w:rsidP="00C56A77">
      <w:pPr>
        <w:ind w:left="720" w:hanging="720"/>
        <w:rPr>
          <w:rFonts w:ascii="Arial" w:hAnsi="Arial" w:cs="Arial"/>
        </w:rPr>
      </w:pPr>
      <w:r>
        <w:rPr>
          <w:rFonts w:ascii="Arial" w:hAnsi="Arial" w:cs="Arial"/>
        </w:rPr>
        <w:t>13.13</w:t>
      </w:r>
      <w:r w:rsidR="00232620" w:rsidRPr="007D7455">
        <w:rPr>
          <w:rFonts w:ascii="Arial" w:hAnsi="Arial" w:cs="Arial"/>
        </w:rPr>
        <w:tab/>
        <w:t>SFARS Ltd delivers a factoring service to customers.  There are three categories of factoring customers.</w:t>
      </w:r>
    </w:p>
    <w:p w14:paraId="1DEED956" w14:textId="77777777" w:rsidR="00260018" w:rsidRPr="007D7455" w:rsidRDefault="00260018" w:rsidP="00C56A77">
      <w:pPr>
        <w:ind w:left="720" w:hanging="720"/>
        <w:rPr>
          <w:rFonts w:ascii="Arial" w:hAnsi="Arial" w:cs="Arial"/>
        </w:rPr>
      </w:pPr>
    </w:p>
    <w:p w14:paraId="6F147BC0" w14:textId="77777777" w:rsidR="00232620" w:rsidRPr="007D7455" w:rsidRDefault="00232620" w:rsidP="002A458E">
      <w:pPr>
        <w:numPr>
          <w:ilvl w:val="0"/>
          <w:numId w:val="14"/>
        </w:numPr>
        <w:contextualSpacing/>
        <w:rPr>
          <w:rFonts w:ascii="Arial" w:hAnsi="Arial" w:cs="Arial"/>
        </w:rPr>
      </w:pPr>
      <w:r w:rsidRPr="007D7455">
        <w:rPr>
          <w:rFonts w:ascii="Arial" w:hAnsi="Arial" w:cs="Arial"/>
        </w:rPr>
        <w:t>Owners of flatted accommodation in tenements where SHA is a co-owner.</w:t>
      </w:r>
    </w:p>
    <w:p w14:paraId="7FDC67D6" w14:textId="77777777" w:rsidR="00232620" w:rsidRPr="007D7455" w:rsidRDefault="00232620" w:rsidP="002A458E">
      <w:pPr>
        <w:numPr>
          <w:ilvl w:val="0"/>
          <w:numId w:val="14"/>
        </w:numPr>
        <w:contextualSpacing/>
        <w:rPr>
          <w:rFonts w:ascii="Arial" w:hAnsi="Arial" w:cs="Arial"/>
        </w:rPr>
      </w:pPr>
      <w:r w:rsidRPr="007D7455">
        <w:rPr>
          <w:rFonts w:ascii="Arial" w:hAnsi="Arial" w:cs="Arial"/>
        </w:rPr>
        <w:t>Owners of flatted accommodation where there is no SHA ownership interest.</w:t>
      </w:r>
    </w:p>
    <w:p w14:paraId="45887CF2" w14:textId="77777777" w:rsidR="00232620" w:rsidRPr="007D7455" w:rsidRDefault="00232620" w:rsidP="002A458E">
      <w:pPr>
        <w:numPr>
          <w:ilvl w:val="0"/>
          <w:numId w:val="14"/>
        </w:numPr>
        <w:contextualSpacing/>
        <w:rPr>
          <w:rFonts w:ascii="Arial" w:hAnsi="Arial" w:cs="Arial"/>
        </w:rPr>
      </w:pPr>
      <w:r w:rsidRPr="007D7455">
        <w:rPr>
          <w:rFonts w:ascii="Arial" w:hAnsi="Arial" w:cs="Arial"/>
        </w:rPr>
        <w:lastRenderedPageBreak/>
        <w:t>Commercial owners of properties that are also part of a tenement or shared property.</w:t>
      </w:r>
    </w:p>
    <w:p w14:paraId="202E21AA" w14:textId="77777777" w:rsidR="00232620" w:rsidRPr="007D7455" w:rsidRDefault="00232620" w:rsidP="00C56A77">
      <w:pPr>
        <w:rPr>
          <w:rFonts w:ascii="Arial" w:hAnsi="Arial" w:cs="Arial"/>
        </w:rPr>
      </w:pPr>
    </w:p>
    <w:p w14:paraId="3A35ECA3" w14:textId="14D62B8E" w:rsidR="00E14EDA" w:rsidRDefault="00232620" w:rsidP="006307FA">
      <w:pPr>
        <w:ind w:left="720"/>
        <w:rPr>
          <w:rFonts w:ascii="Arial" w:hAnsi="Arial" w:cs="Arial"/>
        </w:rPr>
      </w:pPr>
      <w:r w:rsidRPr="007D7455">
        <w:rPr>
          <w:rFonts w:ascii="Arial" w:hAnsi="Arial" w:cs="Arial"/>
        </w:rPr>
        <w:t xml:space="preserve">The SFARS Board sets an annual budget and a three yearly business plan but these have to be ratified by the Association’s Management Committee. </w:t>
      </w:r>
    </w:p>
    <w:p w14:paraId="7751A3A6" w14:textId="5B3E321E" w:rsidR="00882A46" w:rsidRDefault="00882A46" w:rsidP="006307FA">
      <w:pPr>
        <w:ind w:left="720"/>
        <w:rPr>
          <w:rFonts w:ascii="Arial" w:hAnsi="Arial" w:cs="Arial"/>
        </w:rPr>
      </w:pPr>
    </w:p>
    <w:p w14:paraId="7C15929E" w14:textId="50024282" w:rsidR="00882A46" w:rsidRDefault="00882A46" w:rsidP="006307FA">
      <w:pPr>
        <w:ind w:left="720"/>
        <w:rPr>
          <w:rFonts w:ascii="Arial" w:hAnsi="Arial" w:cs="Arial"/>
        </w:rPr>
      </w:pPr>
      <w:r>
        <w:rPr>
          <w:rFonts w:ascii="Arial" w:hAnsi="Arial" w:cs="Arial"/>
          <w:b/>
        </w:rPr>
        <w:t>Review of SFARS Ltd</w:t>
      </w:r>
    </w:p>
    <w:p w14:paraId="5BBD31B1" w14:textId="2F30060B" w:rsidR="00882A46" w:rsidRDefault="00882A46" w:rsidP="00882A46">
      <w:pPr>
        <w:rPr>
          <w:rFonts w:ascii="Arial" w:hAnsi="Arial" w:cs="Arial"/>
        </w:rPr>
      </w:pPr>
    </w:p>
    <w:p w14:paraId="6064915C" w14:textId="5A9CCAAF" w:rsidR="00882A46" w:rsidRDefault="00882A46" w:rsidP="00882A46">
      <w:pPr>
        <w:ind w:left="709" w:hanging="709"/>
        <w:rPr>
          <w:rFonts w:ascii="Arial" w:hAnsi="Arial" w:cs="Arial"/>
        </w:rPr>
      </w:pPr>
      <w:r>
        <w:rPr>
          <w:rFonts w:ascii="Arial" w:hAnsi="Arial" w:cs="Arial"/>
        </w:rPr>
        <w:t>13.14</w:t>
      </w:r>
      <w:r>
        <w:rPr>
          <w:rFonts w:ascii="Arial" w:hAnsi="Arial" w:cs="Arial"/>
        </w:rPr>
        <w:tab/>
        <w:t>In 2021, the Audit Committee reviewed an Internal Audit report on the operation of SFARS and this prompted the programming of a strategic review of SFARS which is scheduled for 2021/22.</w:t>
      </w:r>
    </w:p>
    <w:p w14:paraId="4C187CED" w14:textId="13330971" w:rsidR="00882A46" w:rsidRDefault="00882A46" w:rsidP="00882A46">
      <w:pPr>
        <w:ind w:left="709" w:hanging="709"/>
        <w:rPr>
          <w:rFonts w:ascii="Arial" w:hAnsi="Arial" w:cs="Arial"/>
        </w:rPr>
      </w:pPr>
    </w:p>
    <w:p w14:paraId="27FDDD6A" w14:textId="7DE42555" w:rsidR="00882A46" w:rsidRDefault="00882A46" w:rsidP="00882A46">
      <w:pPr>
        <w:ind w:left="709" w:hanging="709"/>
        <w:rPr>
          <w:rFonts w:ascii="Arial" w:hAnsi="Arial" w:cs="Arial"/>
        </w:rPr>
      </w:pPr>
      <w:r>
        <w:rPr>
          <w:rFonts w:ascii="Arial" w:hAnsi="Arial" w:cs="Arial"/>
        </w:rPr>
        <w:t>13.15</w:t>
      </w:r>
      <w:r>
        <w:rPr>
          <w:rFonts w:ascii="Arial" w:hAnsi="Arial" w:cs="Arial"/>
        </w:rPr>
        <w:tab/>
        <w:t>The Review will reflect on the tension between the social purpose of SHA and the commercial purpose of SFARS and consider</w:t>
      </w:r>
    </w:p>
    <w:p w14:paraId="4C6CDCDA" w14:textId="77777777" w:rsidR="00882A46" w:rsidRDefault="00882A46" w:rsidP="00882A46">
      <w:pPr>
        <w:ind w:left="709" w:hanging="709"/>
        <w:rPr>
          <w:rFonts w:ascii="Arial" w:hAnsi="Arial" w:cs="Arial"/>
        </w:rPr>
      </w:pPr>
    </w:p>
    <w:p w14:paraId="34791D26" w14:textId="5E9CE352" w:rsidR="00882A46" w:rsidRDefault="00882A46" w:rsidP="002A458E">
      <w:pPr>
        <w:pStyle w:val="ListParagraph"/>
        <w:numPr>
          <w:ilvl w:val="0"/>
          <w:numId w:val="70"/>
        </w:numPr>
        <w:rPr>
          <w:rFonts w:ascii="Arial" w:hAnsi="Arial" w:cs="Arial"/>
        </w:rPr>
      </w:pPr>
      <w:r>
        <w:rPr>
          <w:rFonts w:ascii="Arial" w:hAnsi="Arial" w:cs="Arial"/>
        </w:rPr>
        <w:t>The significant regeneration focus of new factoring activity,</w:t>
      </w:r>
    </w:p>
    <w:p w14:paraId="43C9B381" w14:textId="10E90B97" w:rsidR="00882A46" w:rsidRDefault="00882A46" w:rsidP="002A458E">
      <w:pPr>
        <w:pStyle w:val="ListParagraph"/>
        <w:numPr>
          <w:ilvl w:val="0"/>
          <w:numId w:val="70"/>
        </w:numPr>
        <w:rPr>
          <w:rFonts w:ascii="Arial" w:hAnsi="Arial" w:cs="Arial"/>
        </w:rPr>
      </w:pPr>
      <w:r>
        <w:rPr>
          <w:rFonts w:ascii="Arial" w:hAnsi="Arial" w:cs="Arial"/>
        </w:rPr>
        <w:t>The strategic relationship with Glasgow City Council,</w:t>
      </w:r>
    </w:p>
    <w:p w14:paraId="576E50B5" w14:textId="37A7B8A0" w:rsidR="00882A46" w:rsidRDefault="00882A46" w:rsidP="002A458E">
      <w:pPr>
        <w:pStyle w:val="ListParagraph"/>
        <w:numPr>
          <w:ilvl w:val="0"/>
          <w:numId w:val="70"/>
        </w:numPr>
        <w:rPr>
          <w:rFonts w:ascii="Arial" w:hAnsi="Arial" w:cs="Arial"/>
        </w:rPr>
      </w:pPr>
      <w:r>
        <w:rPr>
          <w:rFonts w:ascii="Arial" w:hAnsi="Arial" w:cs="Arial"/>
        </w:rPr>
        <w:t>The organisational changes that have taken place within SHA as part of the Business Improvement Programme.</w:t>
      </w:r>
    </w:p>
    <w:p w14:paraId="3862B568" w14:textId="5FC4D5E5" w:rsidR="00A24A3E" w:rsidRDefault="00A24A3E" w:rsidP="00A24A3E">
      <w:pPr>
        <w:rPr>
          <w:rFonts w:ascii="Arial" w:hAnsi="Arial" w:cs="Arial"/>
        </w:rPr>
      </w:pPr>
    </w:p>
    <w:p w14:paraId="1D4EA86E" w14:textId="620BD63E" w:rsidR="00A24A3E" w:rsidRDefault="00A24A3E" w:rsidP="00A24A3E">
      <w:pPr>
        <w:ind w:left="720"/>
        <w:rPr>
          <w:rFonts w:ascii="Arial" w:hAnsi="Arial" w:cs="Arial"/>
        </w:rPr>
      </w:pPr>
      <w:r>
        <w:rPr>
          <w:rFonts w:ascii="Arial" w:hAnsi="Arial" w:cs="Arial"/>
          <w:b/>
        </w:rPr>
        <w:t>SFARS Business Plan</w:t>
      </w:r>
    </w:p>
    <w:p w14:paraId="7B26FB9C" w14:textId="779F0C6B" w:rsidR="00A24A3E" w:rsidRDefault="00A24A3E" w:rsidP="00A24A3E">
      <w:pPr>
        <w:ind w:left="720"/>
        <w:rPr>
          <w:rFonts w:ascii="Arial" w:hAnsi="Arial" w:cs="Arial"/>
        </w:rPr>
      </w:pPr>
    </w:p>
    <w:p w14:paraId="2BAC4E39" w14:textId="3E86284B" w:rsidR="00A24A3E" w:rsidRPr="00A24A3E" w:rsidRDefault="00A24A3E" w:rsidP="00A24A3E">
      <w:pPr>
        <w:ind w:left="720" w:hanging="720"/>
        <w:rPr>
          <w:rFonts w:ascii="Arial" w:hAnsi="Arial" w:cs="Arial"/>
        </w:rPr>
      </w:pPr>
      <w:r>
        <w:rPr>
          <w:rFonts w:ascii="Arial" w:hAnsi="Arial" w:cs="Arial"/>
        </w:rPr>
        <w:t>13.16</w:t>
      </w:r>
      <w:r>
        <w:rPr>
          <w:rFonts w:ascii="Arial" w:hAnsi="Arial" w:cs="Arial"/>
        </w:rPr>
        <w:tab/>
        <w:t>SFARS sets its own Business Plan and annual budget but both have to be ratified by SHA’s Management Committee.</w:t>
      </w:r>
    </w:p>
    <w:p w14:paraId="50A5DE9C" w14:textId="6A1C23D8" w:rsidR="00882A46" w:rsidRDefault="00882A46" w:rsidP="00882A46">
      <w:pPr>
        <w:rPr>
          <w:rFonts w:ascii="Arial" w:hAnsi="Arial" w:cs="Arial"/>
        </w:rPr>
      </w:pPr>
    </w:p>
    <w:p w14:paraId="54980B54" w14:textId="0D181997" w:rsidR="002E7CEB" w:rsidRDefault="002E7CEB" w:rsidP="00882A46">
      <w:pPr>
        <w:rPr>
          <w:rFonts w:ascii="Arial" w:hAnsi="Arial" w:cs="Arial"/>
        </w:rPr>
      </w:pPr>
    </w:p>
    <w:p w14:paraId="709A7A1D" w14:textId="113C19F5" w:rsidR="002E7CEB" w:rsidRDefault="002E7CEB" w:rsidP="00882A46">
      <w:pPr>
        <w:rPr>
          <w:rFonts w:ascii="Arial" w:hAnsi="Arial" w:cs="Arial"/>
        </w:rPr>
      </w:pPr>
    </w:p>
    <w:p w14:paraId="49BC86E6" w14:textId="7686AEB1" w:rsidR="002E7CEB" w:rsidRDefault="002E7CEB" w:rsidP="00882A46">
      <w:pPr>
        <w:rPr>
          <w:rFonts w:ascii="Arial" w:hAnsi="Arial" w:cs="Arial"/>
        </w:rPr>
      </w:pPr>
    </w:p>
    <w:p w14:paraId="27E8BB4E" w14:textId="01D38A94" w:rsidR="002E7CEB" w:rsidRDefault="002E7CEB" w:rsidP="00882A46">
      <w:pPr>
        <w:rPr>
          <w:rFonts w:ascii="Arial" w:hAnsi="Arial" w:cs="Arial"/>
        </w:rPr>
      </w:pPr>
    </w:p>
    <w:p w14:paraId="2B77FF1F" w14:textId="680EB41C" w:rsidR="002E7CEB" w:rsidRDefault="002E7CEB" w:rsidP="00882A46">
      <w:pPr>
        <w:rPr>
          <w:rFonts w:ascii="Arial" w:hAnsi="Arial" w:cs="Arial"/>
        </w:rPr>
      </w:pPr>
    </w:p>
    <w:p w14:paraId="17207482" w14:textId="23379530" w:rsidR="002E7CEB" w:rsidRDefault="002E7CEB" w:rsidP="00882A46">
      <w:pPr>
        <w:rPr>
          <w:rFonts w:ascii="Arial" w:hAnsi="Arial" w:cs="Arial"/>
        </w:rPr>
      </w:pPr>
    </w:p>
    <w:p w14:paraId="26632935" w14:textId="2FDD730F" w:rsidR="002E7CEB" w:rsidRDefault="002E7CEB" w:rsidP="00882A46">
      <w:pPr>
        <w:rPr>
          <w:rFonts w:ascii="Arial" w:hAnsi="Arial" w:cs="Arial"/>
        </w:rPr>
      </w:pPr>
    </w:p>
    <w:p w14:paraId="5D93CDA1" w14:textId="125A2201" w:rsidR="002E7CEB" w:rsidRDefault="002E7CEB" w:rsidP="00882A46">
      <w:pPr>
        <w:rPr>
          <w:rFonts w:ascii="Arial" w:hAnsi="Arial" w:cs="Arial"/>
        </w:rPr>
      </w:pPr>
    </w:p>
    <w:p w14:paraId="26D74C1E" w14:textId="1F5A9876" w:rsidR="002E7CEB" w:rsidRDefault="002E7CEB" w:rsidP="00882A46">
      <w:pPr>
        <w:rPr>
          <w:rFonts w:ascii="Arial" w:hAnsi="Arial" w:cs="Arial"/>
        </w:rPr>
      </w:pPr>
    </w:p>
    <w:p w14:paraId="7197A222" w14:textId="3A998E56" w:rsidR="002E7CEB" w:rsidRDefault="002E7CEB" w:rsidP="00882A46">
      <w:pPr>
        <w:rPr>
          <w:rFonts w:ascii="Arial" w:hAnsi="Arial" w:cs="Arial"/>
        </w:rPr>
      </w:pPr>
    </w:p>
    <w:p w14:paraId="2FF63BB4" w14:textId="339C11F8" w:rsidR="002E7CEB" w:rsidRDefault="002E7CEB" w:rsidP="00882A46">
      <w:pPr>
        <w:rPr>
          <w:rFonts w:ascii="Arial" w:hAnsi="Arial" w:cs="Arial"/>
        </w:rPr>
      </w:pPr>
    </w:p>
    <w:p w14:paraId="056A2313" w14:textId="1A07E6F9" w:rsidR="002E7CEB" w:rsidRDefault="002E7CEB" w:rsidP="00882A46">
      <w:pPr>
        <w:rPr>
          <w:rFonts w:ascii="Arial" w:hAnsi="Arial" w:cs="Arial"/>
        </w:rPr>
      </w:pPr>
    </w:p>
    <w:p w14:paraId="3C349262" w14:textId="045B996C" w:rsidR="002E7CEB" w:rsidRDefault="002E7CEB" w:rsidP="00882A46">
      <w:pPr>
        <w:rPr>
          <w:rFonts w:ascii="Arial" w:hAnsi="Arial" w:cs="Arial"/>
        </w:rPr>
      </w:pPr>
    </w:p>
    <w:p w14:paraId="49197A1C" w14:textId="6A861AA7" w:rsidR="002E7CEB" w:rsidRDefault="002E7CEB" w:rsidP="00882A46">
      <w:pPr>
        <w:rPr>
          <w:rFonts w:ascii="Arial" w:hAnsi="Arial" w:cs="Arial"/>
        </w:rPr>
      </w:pPr>
    </w:p>
    <w:p w14:paraId="35B973DA" w14:textId="5C60387F" w:rsidR="002E7CEB" w:rsidRDefault="002E7CEB" w:rsidP="00882A46">
      <w:pPr>
        <w:rPr>
          <w:rFonts w:ascii="Arial" w:hAnsi="Arial" w:cs="Arial"/>
        </w:rPr>
      </w:pPr>
    </w:p>
    <w:p w14:paraId="72643B52" w14:textId="6DB45744" w:rsidR="002E7CEB" w:rsidRDefault="002E7CEB" w:rsidP="00882A46">
      <w:pPr>
        <w:rPr>
          <w:rFonts w:ascii="Arial" w:hAnsi="Arial" w:cs="Arial"/>
        </w:rPr>
      </w:pPr>
    </w:p>
    <w:p w14:paraId="3A84B607" w14:textId="5BD4DC2A" w:rsidR="002E7CEB" w:rsidRDefault="002E7CEB" w:rsidP="00882A46">
      <w:pPr>
        <w:rPr>
          <w:rFonts w:ascii="Arial" w:hAnsi="Arial" w:cs="Arial"/>
        </w:rPr>
      </w:pPr>
    </w:p>
    <w:p w14:paraId="100F0C14" w14:textId="5F779FBB" w:rsidR="002E7CEB" w:rsidRDefault="002E7CEB" w:rsidP="00882A46">
      <w:pPr>
        <w:rPr>
          <w:rFonts w:ascii="Arial" w:hAnsi="Arial" w:cs="Arial"/>
        </w:rPr>
      </w:pPr>
    </w:p>
    <w:p w14:paraId="0B37A9AB" w14:textId="0F28B7A2" w:rsidR="002E7CEB" w:rsidRDefault="002E7CEB" w:rsidP="00882A46">
      <w:pPr>
        <w:rPr>
          <w:rFonts w:ascii="Arial" w:hAnsi="Arial" w:cs="Arial"/>
        </w:rPr>
      </w:pPr>
    </w:p>
    <w:p w14:paraId="28198A62" w14:textId="305344F0" w:rsidR="002E7CEB" w:rsidRDefault="002E7CEB" w:rsidP="00882A46">
      <w:pPr>
        <w:rPr>
          <w:rFonts w:ascii="Arial" w:hAnsi="Arial" w:cs="Arial"/>
        </w:rPr>
      </w:pPr>
    </w:p>
    <w:p w14:paraId="058881F5" w14:textId="42284A6C" w:rsidR="002E7CEB" w:rsidRDefault="002E7CEB" w:rsidP="00882A46">
      <w:pPr>
        <w:rPr>
          <w:rFonts w:ascii="Arial" w:hAnsi="Arial" w:cs="Arial"/>
        </w:rPr>
      </w:pPr>
    </w:p>
    <w:p w14:paraId="1EBBF677" w14:textId="3A7B2D17" w:rsidR="002E7CEB" w:rsidRDefault="002E7CEB" w:rsidP="00882A46">
      <w:pPr>
        <w:rPr>
          <w:rFonts w:ascii="Arial" w:hAnsi="Arial" w:cs="Arial"/>
        </w:rPr>
      </w:pPr>
    </w:p>
    <w:p w14:paraId="227D8C8C" w14:textId="321926D1" w:rsidR="002E7CEB" w:rsidRDefault="002E7CEB" w:rsidP="00882A46">
      <w:pPr>
        <w:rPr>
          <w:rFonts w:ascii="Arial" w:hAnsi="Arial" w:cs="Arial"/>
        </w:rPr>
      </w:pPr>
    </w:p>
    <w:p w14:paraId="09F2F965" w14:textId="42CE13F1" w:rsidR="002E7CEB" w:rsidRDefault="002E7CEB" w:rsidP="00882A46">
      <w:pPr>
        <w:rPr>
          <w:rFonts w:ascii="Arial" w:hAnsi="Arial" w:cs="Arial"/>
        </w:rPr>
      </w:pPr>
    </w:p>
    <w:p w14:paraId="76DFDA6A" w14:textId="65A897ED" w:rsidR="002E7CEB" w:rsidRDefault="002E7CEB" w:rsidP="00882A46">
      <w:pPr>
        <w:rPr>
          <w:rFonts w:ascii="Arial" w:hAnsi="Arial" w:cs="Arial"/>
        </w:rPr>
      </w:pPr>
    </w:p>
    <w:p w14:paraId="0FD95231" w14:textId="70518FA3" w:rsidR="002E7CEB" w:rsidRDefault="002E7CEB" w:rsidP="00882A46">
      <w:pPr>
        <w:rPr>
          <w:rFonts w:ascii="Arial" w:hAnsi="Arial" w:cs="Arial"/>
        </w:rPr>
      </w:pPr>
    </w:p>
    <w:p w14:paraId="04004333" w14:textId="58A101FA" w:rsidR="002E7CEB" w:rsidRDefault="002E7CEB" w:rsidP="00882A46">
      <w:pPr>
        <w:rPr>
          <w:rFonts w:ascii="Arial" w:hAnsi="Arial" w:cs="Arial"/>
        </w:rPr>
      </w:pPr>
    </w:p>
    <w:p w14:paraId="10CA04A1" w14:textId="6C7388A8" w:rsidR="00D8468F" w:rsidRPr="00816DBF" w:rsidRDefault="00E81EFE" w:rsidP="00E81EFE">
      <w:pPr>
        <w:ind w:left="720" w:hanging="720"/>
        <w:rPr>
          <w:rFonts w:ascii="Arial" w:hAnsi="Arial" w:cs="Arial"/>
          <w:caps/>
        </w:rPr>
      </w:pPr>
      <w:r>
        <w:rPr>
          <w:rFonts w:ascii="Arial" w:hAnsi="Arial" w:cs="Arial"/>
          <w:b/>
          <w:bCs/>
          <w:caps/>
        </w:rPr>
        <w:lastRenderedPageBreak/>
        <w:t>14.0</w:t>
      </w:r>
      <w:r>
        <w:rPr>
          <w:rFonts w:ascii="Arial" w:hAnsi="Arial" w:cs="Arial"/>
          <w:b/>
          <w:bCs/>
          <w:caps/>
        </w:rPr>
        <w:tab/>
      </w:r>
      <w:r w:rsidR="00882A46">
        <w:rPr>
          <w:rFonts w:ascii="Arial" w:hAnsi="Arial" w:cs="Arial"/>
          <w:b/>
          <w:bCs/>
          <w:caps/>
        </w:rPr>
        <w:t>CORPORATE</w:t>
      </w:r>
      <w:r w:rsidR="00816DBF" w:rsidRPr="00816DBF">
        <w:rPr>
          <w:rFonts w:ascii="Arial" w:hAnsi="Arial" w:cs="Arial"/>
          <w:b/>
          <w:bCs/>
          <w:caps/>
        </w:rPr>
        <w:t xml:space="preserve"> Risk Assessment</w:t>
      </w:r>
    </w:p>
    <w:p w14:paraId="31204711" w14:textId="77777777" w:rsidR="00816DBF" w:rsidRPr="00816DBF" w:rsidRDefault="00816DBF" w:rsidP="006F7FC1">
      <w:pPr>
        <w:pStyle w:val="ListParagraph"/>
        <w:widowControl w:val="0"/>
        <w:adjustRightInd w:val="0"/>
        <w:textAlignment w:val="baseline"/>
        <w:rPr>
          <w:rFonts w:ascii="Arial" w:hAnsi="Arial" w:cs="Arial"/>
          <w:caps/>
        </w:rPr>
      </w:pPr>
    </w:p>
    <w:p w14:paraId="3E5321F4" w14:textId="2C8B5ED0" w:rsidR="00D67FAA" w:rsidRPr="00D67FAA" w:rsidRDefault="0052606C" w:rsidP="002A458E">
      <w:pPr>
        <w:pStyle w:val="ListParagraph"/>
        <w:widowControl w:val="0"/>
        <w:numPr>
          <w:ilvl w:val="1"/>
          <w:numId w:val="19"/>
        </w:numPr>
        <w:adjustRightInd w:val="0"/>
        <w:ind w:left="720" w:hanging="720"/>
        <w:textAlignment w:val="baseline"/>
        <w:rPr>
          <w:rFonts w:ascii="Arial" w:hAnsi="Arial" w:cs="Arial"/>
          <w:b/>
        </w:rPr>
      </w:pPr>
      <w:r w:rsidRPr="00D67FAA">
        <w:rPr>
          <w:rFonts w:ascii="Arial" w:hAnsi="Arial" w:cs="Arial"/>
          <w:bCs/>
        </w:rPr>
        <w:t xml:space="preserve">The </w:t>
      </w:r>
      <w:r w:rsidR="00882A46">
        <w:rPr>
          <w:rFonts w:ascii="Arial" w:hAnsi="Arial" w:cs="Arial"/>
          <w:bCs/>
        </w:rPr>
        <w:t xml:space="preserve">Corporate </w:t>
      </w:r>
      <w:r w:rsidRPr="00D67FAA">
        <w:rPr>
          <w:rFonts w:ascii="Arial" w:hAnsi="Arial" w:cs="Arial"/>
          <w:bCs/>
        </w:rPr>
        <w:t xml:space="preserve">Risk Register (see </w:t>
      </w:r>
      <w:r w:rsidRPr="00D67FAA">
        <w:rPr>
          <w:rFonts w:ascii="Arial" w:hAnsi="Arial" w:cs="Arial"/>
          <w:b/>
          <w:bCs/>
        </w:rPr>
        <w:t>Appendix</w:t>
      </w:r>
      <w:r w:rsidR="00A24A3E">
        <w:rPr>
          <w:rFonts w:ascii="Arial" w:hAnsi="Arial" w:cs="Arial"/>
          <w:b/>
          <w:bCs/>
        </w:rPr>
        <w:t xml:space="preserve"> 5</w:t>
      </w:r>
      <w:r w:rsidR="00B504FC" w:rsidRPr="00D67FAA">
        <w:rPr>
          <w:rFonts w:ascii="Arial" w:hAnsi="Arial" w:cs="Arial"/>
          <w:bCs/>
        </w:rPr>
        <w:t>)</w:t>
      </w:r>
      <w:r w:rsidR="00AA53CE" w:rsidRPr="00D67FAA">
        <w:rPr>
          <w:rFonts w:ascii="Arial" w:hAnsi="Arial" w:cs="Arial"/>
          <w:bCs/>
        </w:rPr>
        <w:t xml:space="preserve"> </w:t>
      </w:r>
      <w:r w:rsidR="00B504FC" w:rsidRPr="00D67FAA">
        <w:rPr>
          <w:rFonts w:ascii="Arial" w:hAnsi="Arial" w:cs="Arial"/>
          <w:bCs/>
        </w:rPr>
        <w:t xml:space="preserve">provides our assessment of the major risks that may affect the Association’s overall strategy and priorities. </w:t>
      </w:r>
    </w:p>
    <w:p w14:paraId="164A721F" w14:textId="77777777" w:rsidR="00816DBF" w:rsidRPr="00D67FAA" w:rsidRDefault="00816DBF" w:rsidP="00D67FAA">
      <w:pPr>
        <w:pStyle w:val="ListParagraph"/>
        <w:widowControl w:val="0"/>
        <w:adjustRightInd w:val="0"/>
        <w:textAlignment w:val="baseline"/>
        <w:rPr>
          <w:rFonts w:ascii="Arial" w:hAnsi="Arial" w:cs="Arial"/>
          <w:b/>
        </w:rPr>
      </w:pPr>
    </w:p>
    <w:p w14:paraId="4108D8FE" w14:textId="77777777" w:rsidR="00566BC8" w:rsidRPr="00816DBF" w:rsidRDefault="0052606C" w:rsidP="002A458E">
      <w:pPr>
        <w:pStyle w:val="ListParagraph"/>
        <w:widowControl w:val="0"/>
        <w:numPr>
          <w:ilvl w:val="1"/>
          <w:numId w:val="19"/>
        </w:numPr>
        <w:adjustRightInd w:val="0"/>
        <w:ind w:left="720" w:hanging="720"/>
        <w:textAlignment w:val="baseline"/>
        <w:rPr>
          <w:rFonts w:ascii="Arial" w:hAnsi="Arial" w:cs="Arial"/>
        </w:rPr>
      </w:pPr>
      <w:r w:rsidRPr="00816DBF">
        <w:rPr>
          <w:rFonts w:ascii="Arial" w:hAnsi="Arial" w:cs="Arial"/>
          <w:bCs/>
        </w:rPr>
        <w:t xml:space="preserve">The Register </w:t>
      </w:r>
      <w:r w:rsidR="006727DC" w:rsidRPr="00816DBF">
        <w:rPr>
          <w:rFonts w:ascii="Arial" w:hAnsi="Arial" w:cs="Arial"/>
          <w:bCs/>
        </w:rPr>
        <w:t xml:space="preserve">includes scoring of each identified </w:t>
      </w:r>
      <w:r w:rsidRPr="00816DBF">
        <w:rPr>
          <w:rFonts w:ascii="Arial" w:hAnsi="Arial" w:cs="Arial"/>
          <w:bCs/>
        </w:rPr>
        <w:t>risk in terms of</w:t>
      </w:r>
      <w:r w:rsidR="00566BC8" w:rsidRPr="00816DBF">
        <w:rPr>
          <w:rFonts w:ascii="Arial" w:hAnsi="Arial" w:cs="Arial"/>
          <w:bCs/>
        </w:rPr>
        <w:t>:</w:t>
      </w:r>
    </w:p>
    <w:p w14:paraId="0B7957ED" w14:textId="77777777" w:rsidR="00816DBF" w:rsidRPr="00E81EFE" w:rsidRDefault="00816DBF" w:rsidP="006F7FC1">
      <w:pPr>
        <w:widowControl w:val="0"/>
        <w:adjustRightInd w:val="0"/>
        <w:textAlignment w:val="baseline"/>
        <w:rPr>
          <w:rFonts w:ascii="Arial" w:hAnsi="Arial" w:cs="Arial"/>
        </w:rPr>
      </w:pPr>
    </w:p>
    <w:p w14:paraId="492ED5CC" w14:textId="77777777" w:rsidR="00566BC8" w:rsidRPr="00E81EFE" w:rsidRDefault="00566BC8" w:rsidP="002A458E">
      <w:pPr>
        <w:pStyle w:val="ListParagraph"/>
        <w:widowControl w:val="0"/>
        <w:numPr>
          <w:ilvl w:val="0"/>
          <w:numId w:val="67"/>
        </w:numPr>
        <w:tabs>
          <w:tab w:val="left" w:pos="567"/>
        </w:tabs>
        <w:adjustRightInd w:val="0"/>
        <w:ind w:left="1170"/>
        <w:textAlignment w:val="baseline"/>
        <w:rPr>
          <w:rFonts w:ascii="Arial" w:hAnsi="Arial" w:cs="Arial"/>
        </w:rPr>
      </w:pPr>
      <w:r w:rsidRPr="00E81EFE">
        <w:rPr>
          <w:rFonts w:ascii="Arial" w:hAnsi="Arial" w:cs="Arial"/>
          <w:bCs/>
        </w:rPr>
        <w:t>Its</w:t>
      </w:r>
      <w:r w:rsidR="006727DC" w:rsidRPr="00E81EFE">
        <w:rPr>
          <w:rFonts w:ascii="Arial" w:hAnsi="Arial" w:cs="Arial"/>
          <w:bCs/>
        </w:rPr>
        <w:t xml:space="preserve"> </w:t>
      </w:r>
      <w:r w:rsidR="006727DC" w:rsidRPr="00E81EFE">
        <w:rPr>
          <w:rFonts w:ascii="Arial" w:hAnsi="Arial" w:cs="Arial"/>
          <w:b/>
          <w:bCs/>
        </w:rPr>
        <w:t>likelihood and potential impact</w:t>
      </w:r>
      <w:r w:rsidRPr="00E81EFE">
        <w:rPr>
          <w:rFonts w:ascii="Arial" w:hAnsi="Arial" w:cs="Arial"/>
          <w:b/>
          <w:bCs/>
        </w:rPr>
        <w:t>,</w:t>
      </w:r>
    </w:p>
    <w:p w14:paraId="24CCBD84" w14:textId="77777777" w:rsidR="003260FD" w:rsidRPr="00E81EFE" w:rsidRDefault="00566BC8" w:rsidP="002A458E">
      <w:pPr>
        <w:pStyle w:val="ListParagraph"/>
        <w:widowControl w:val="0"/>
        <w:numPr>
          <w:ilvl w:val="0"/>
          <w:numId w:val="67"/>
        </w:numPr>
        <w:adjustRightInd w:val="0"/>
        <w:ind w:left="1170"/>
        <w:textAlignment w:val="baseline"/>
        <w:rPr>
          <w:rFonts w:ascii="Arial" w:hAnsi="Arial" w:cs="Arial"/>
        </w:rPr>
      </w:pPr>
      <w:r w:rsidRPr="00E81EFE">
        <w:rPr>
          <w:rFonts w:ascii="Arial" w:hAnsi="Arial" w:cs="Arial"/>
          <w:b/>
          <w:bCs/>
        </w:rPr>
        <w:t>G</w:t>
      </w:r>
      <w:r w:rsidR="00674758" w:rsidRPr="00E81EFE">
        <w:rPr>
          <w:rFonts w:ascii="Arial" w:hAnsi="Arial" w:cs="Arial"/>
          <w:b/>
          <w:bCs/>
        </w:rPr>
        <w:t>ross</w:t>
      </w:r>
      <w:r w:rsidR="00A70705" w:rsidRPr="00E81EFE">
        <w:rPr>
          <w:rFonts w:ascii="Arial" w:hAnsi="Arial" w:cs="Arial"/>
          <w:b/>
          <w:bCs/>
        </w:rPr>
        <w:t xml:space="preserve"> risk</w:t>
      </w:r>
      <w:r w:rsidR="00674758" w:rsidRPr="00E81EFE">
        <w:rPr>
          <w:rFonts w:ascii="Arial" w:hAnsi="Arial" w:cs="Arial"/>
          <w:b/>
          <w:bCs/>
        </w:rPr>
        <w:t xml:space="preserve"> </w:t>
      </w:r>
      <w:r w:rsidR="0052606C" w:rsidRPr="00E81EFE">
        <w:rPr>
          <w:rFonts w:ascii="Arial" w:hAnsi="Arial" w:cs="Arial"/>
          <w:bCs/>
        </w:rPr>
        <w:t xml:space="preserve">(the risk if no action is taken) and </w:t>
      </w:r>
      <w:r w:rsidR="00674758" w:rsidRPr="00E81EFE">
        <w:rPr>
          <w:rFonts w:ascii="Arial" w:hAnsi="Arial" w:cs="Arial"/>
          <w:b/>
          <w:bCs/>
        </w:rPr>
        <w:t xml:space="preserve">net </w:t>
      </w:r>
      <w:r w:rsidR="0052606C" w:rsidRPr="00E81EFE">
        <w:rPr>
          <w:rFonts w:ascii="Arial" w:hAnsi="Arial" w:cs="Arial"/>
          <w:b/>
          <w:bCs/>
        </w:rPr>
        <w:t>risk</w:t>
      </w:r>
      <w:r w:rsidR="0052606C" w:rsidRPr="00E81EFE">
        <w:rPr>
          <w:rFonts w:ascii="Arial" w:hAnsi="Arial" w:cs="Arial"/>
          <w:bCs/>
        </w:rPr>
        <w:t xml:space="preserve"> (the risk after measures</w:t>
      </w:r>
      <w:r w:rsidR="003260FD" w:rsidRPr="00E81EFE">
        <w:rPr>
          <w:rFonts w:ascii="Arial" w:hAnsi="Arial" w:cs="Arial"/>
          <w:bCs/>
        </w:rPr>
        <w:t xml:space="preserve"> to control t</w:t>
      </w:r>
      <w:r w:rsidRPr="00E81EFE">
        <w:rPr>
          <w:rFonts w:ascii="Arial" w:hAnsi="Arial" w:cs="Arial"/>
          <w:bCs/>
        </w:rPr>
        <w:t>he ri</w:t>
      </w:r>
      <w:r w:rsidR="003260FD" w:rsidRPr="00E81EFE">
        <w:rPr>
          <w:rFonts w:ascii="Arial" w:hAnsi="Arial" w:cs="Arial"/>
          <w:bCs/>
        </w:rPr>
        <w:t>sk</w:t>
      </w:r>
      <w:r w:rsidR="0052606C" w:rsidRPr="00E81EFE">
        <w:rPr>
          <w:rFonts w:ascii="Arial" w:hAnsi="Arial" w:cs="Arial"/>
          <w:bCs/>
        </w:rPr>
        <w:t xml:space="preserve"> are applied).  </w:t>
      </w:r>
    </w:p>
    <w:p w14:paraId="5D8F3297" w14:textId="77777777" w:rsidR="003260FD" w:rsidRPr="00816DBF" w:rsidRDefault="003260FD" w:rsidP="006F7FC1">
      <w:pPr>
        <w:pStyle w:val="ListParagraph"/>
        <w:widowControl w:val="0"/>
        <w:tabs>
          <w:tab w:val="left" w:pos="567"/>
        </w:tabs>
        <w:adjustRightInd w:val="0"/>
        <w:ind w:left="1080"/>
        <w:textAlignment w:val="baseline"/>
        <w:rPr>
          <w:rFonts w:ascii="Arial" w:hAnsi="Arial" w:cs="Arial"/>
          <w:b/>
          <w:bCs/>
        </w:rPr>
      </w:pPr>
    </w:p>
    <w:p w14:paraId="5994A930" w14:textId="77777777" w:rsidR="00F043F0" w:rsidRDefault="00F043F0" w:rsidP="006F7FC1">
      <w:pPr>
        <w:pStyle w:val="ListParagraph"/>
        <w:widowControl w:val="0"/>
        <w:tabs>
          <w:tab w:val="left" w:pos="567"/>
        </w:tabs>
        <w:adjustRightInd w:val="0"/>
        <w:ind w:left="737"/>
        <w:textAlignment w:val="baseline"/>
        <w:rPr>
          <w:rFonts w:ascii="Arial" w:hAnsi="Arial" w:cs="Arial"/>
          <w:bCs/>
        </w:rPr>
      </w:pPr>
      <w:r w:rsidRPr="00816DBF">
        <w:rPr>
          <w:rFonts w:ascii="Arial" w:hAnsi="Arial" w:cs="Arial"/>
          <w:bCs/>
        </w:rPr>
        <w:t xml:space="preserve">Scoring is </w:t>
      </w:r>
      <w:r w:rsidR="005A6FA7" w:rsidRPr="00816DBF">
        <w:rPr>
          <w:rFonts w:ascii="Arial" w:hAnsi="Arial" w:cs="Arial"/>
          <w:bCs/>
        </w:rPr>
        <w:t xml:space="preserve">carried out using a </w:t>
      </w:r>
      <w:r w:rsidRPr="00816DBF">
        <w:rPr>
          <w:rFonts w:ascii="Arial" w:hAnsi="Arial" w:cs="Arial"/>
          <w:bCs/>
        </w:rPr>
        <w:t xml:space="preserve">scale of </w:t>
      </w:r>
      <w:r w:rsidR="001008DB" w:rsidRPr="00816DBF">
        <w:rPr>
          <w:rFonts w:ascii="Arial" w:hAnsi="Arial" w:cs="Arial"/>
          <w:bCs/>
        </w:rPr>
        <w:t>1 (lowest risk) to 5</w:t>
      </w:r>
      <w:r w:rsidR="0052606C" w:rsidRPr="00816DBF">
        <w:rPr>
          <w:rFonts w:ascii="Arial" w:hAnsi="Arial" w:cs="Arial"/>
          <w:bCs/>
        </w:rPr>
        <w:t xml:space="preserve"> (highest risk), with the scores multiplied to arrive at an overall risk score</w:t>
      </w:r>
      <w:r w:rsidR="006727DC" w:rsidRPr="00816DBF">
        <w:rPr>
          <w:rFonts w:ascii="Arial" w:hAnsi="Arial" w:cs="Arial"/>
          <w:bCs/>
        </w:rPr>
        <w:t xml:space="preserve"> for both gross risk and net risk</w:t>
      </w:r>
      <w:r w:rsidRPr="00816DBF">
        <w:rPr>
          <w:rFonts w:ascii="Arial" w:hAnsi="Arial" w:cs="Arial"/>
          <w:bCs/>
        </w:rPr>
        <w:t>.</w:t>
      </w:r>
    </w:p>
    <w:p w14:paraId="372B8A94" w14:textId="77777777" w:rsidR="00816DBF" w:rsidRPr="00816DBF" w:rsidRDefault="00816DBF" w:rsidP="006F7FC1">
      <w:pPr>
        <w:pStyle w:val="ListParagraph"/>
        <w:widowControl w:val="0"/>
        <w:tabs>
          <w:tab w:val="left" w:pos="567"/>
        </w:tabs>
        <w:adjustRightInd w:val="0"/>
        <w:ind w:left="737"/>
        <w:textAlignment w:val="baseline"/>
        <w:rPr>
          <w:rFonts w:ascii="Arial" w:hAnsi="Arial" w:cs="Arial"/>
        </w:rPr>
      </w:pPr>
    </w:p>
    <w:p w14:paraId="1C701813" w14:textId="77777777" w:rsidR="00A70705" w:rsidRPr="00816DBF" w:rsidRDefault="00F043F0" w:rsidP="002A458E">
      <w:pPr>
        <w:widowControl w:val="0"/>
        <w:numPr>
          <w:ilvl w:val="1"/>
          <w:numId w:val="19"/>
        </w:numPr>
        <w:tabs>
          <w:tab w:val="left" w:pos="567"/>
        </w:tabs>
        <w:adjustRightInd w:val="0"/>
        <w:ind w:left="737" w:hanging="737"/>
        <w:textAlignment w:val="baseline"/>
        <w:rPr>
          <w:rFonts w:ascii="Arial" w:hAnsi="Arial" w:cs="Arial"/>
        </w:rPr>
      </w:pPr>
      <w:r w:rsidRPr="00816DBF">
        <w:rPr>
          <w:rFonts w:ascii="Arial" w:hAnsi="Arial" w:cs="Arial"/>
          <w:bCs/>
        </w:rPr>
        <w:t xml:space="preserve">  The full Register records risk scores for both</w:t>
      </w:r>
      <w:r w:rsidR="001A7D23" w:rsidRPr="00816DBF">
        <w:rPr>
          <w:rFonts w:ascii="Arial" w:hAnsi="Arial" w:cs="Arial"/>
          <w:bCs/>
        </w:rPr>
        <w:t xml:space="preserve"> gross risk and net risk, as follows:</w:t>
      </w:r>
    </w:p>
    <w:p w14:paraId="13584F3F" w14:textId="77777777" w:rsidR="00816DBF" w:rsidRPr="00816DBF" w:rsidRDefault="00816DBF" w:rsidP="006F7FC1">
      <w:pPr>
        <w:widowControl w:val="0"/>
        <w:tabs>
          <w:tab w:val="left" w:pos="567"/>
        </w:tabs>
        <w:adjustRightInd w:val="0"/>
        <w:ind w:left="737"/>
        <w:textAlignment w:val="baseline"/>
        <w:rPr>
          <w:rFonts w:ascii="Arial" w:hAnsi="Arial" w:cs="Arial"/>
        </w:rPr>
      </w:pPr>
    </w:p>
    <w:tbl>
      <w:tblPr>
        <w:tblW w:w="448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240"/>
        <w:gridCol w:w="6162"/>
      </w:tblGrid>
      <w:tr w:rsidR="001A7D23" w:rsidRPr="00816DBF" w14:paraId="04A12566" w14:textId="77777777" w:rsidTr="001A7D23">
        <w:trPr>
          <w:cantSplit/>
          <w:trHeight w:val="651"/>
          <w:tblHeader/>
        </w:trPr>
        <w:tc>
          <w:tcPr>
            <w:tcW w:w="715" w:type="pct"/>
            <w:shd w:val="clear" w:color="auto" w:fill="B6DDE8" w:themeFill="accent5" w:themeFillTint="66"/>
          </w:tcPr>
          <w:p w14:paraId="3DE4DC29" w14:textId="77777777" w:rsidR="00A70705" w:rsidRPr="00816DBF" w:rsidRDefault="00A70705" w:rsidP="00E81EFE">
            <w:pPr>
              <w:pStyle w:val="31-Exhibitstext"/>
              <w:spacing w:before="0" w:after="0" w:line="240" w:lineRule="auto"/>
              <w:rPr>
                <w:rFonts w:cs="Arial"/>
              </w:rPr>
            </w:pPr>
            <w:r w:rsidRPr="00816DBF">
              <w:rPr>
                <w:rFonts w:cs="Arial"/>
              </w:rPr>
              <w:t>Risk Rating</w:t>
            </w:r>
          </w:p>
        </w:tc>
        <w:tc>
          <w:tcPr>
            <w:tcW w:w="718" w:type="pct"/>
            <w:shd w:val="clear" w:color="auto" w:fill="B6DDE8" w:themeFill="accent5" w:themeFillTint="66"/>
          </w:tcPr>
          <w:p w14:paraId="0FDED42F" w14:textId="77777777" w:rsidR="00A70705" w:rsidRPr="00816DBF" w:rsidRDefault="001A7D23" w:rsidP="00E81EFE">
            <w:pPr>
              <w:pStyle w:val="31-Exhibitstext"/>
              <w:spacing w:before="0" w:after="0" w:line="240" w:lineRule="auto"/>
              <w:rPr>
                <w:rFonts w:cs="Arial"/>
              </w:rPr>
            </w:pPr>
            <w:r w:rsidRPr="00816DBF">
              <w:rPr>
                <w:rFonts w:cs="Arial"/>
              </w:rPr>
              <w:t>Risk Score</w:t>
            </w:r>
          </w:p>
        </w:tc>
        <w:tc>
          <w:tcPr>
            <w:tcW w:w="3567" w:type="pct"/>
            <w:shd w:val="clear" w:color="auto" w:fill="B6DDE8" w:themeFill="accent5" w:themeFillTint="66"/>
          </w:tcPr>
          <w:p w14:paraId="727EC6E5" w14:textId="77777777" w:rsidR="00A70705" w:rsidRPr="00816DBF" w:rsidRDefault="00A70705" w:rsidP="00E81EFE">
            <w:pPr>
              <w:pStyle w:val="31-Exhibitstext"/>
              <w:spacing w:before="0" w:after="0" w:line="240" w:lineRule="auto"/>
              <w:rPr>
                <w:rFonts w:cs="Arial"/>
              </w:rPr>
            </w:pPr>
            <w:r w:rsidRPr="00816DBF">
              <w:rPr>
                <w:rFonts w:cs="Arial"/>
              </w:rPr>
              <w:t>Risk appetite response</w:t>
            </w:r>
          </w:p>
        </w:tc>
      </w:tr>
      <w:tr w:rsidR="001A7D23" w:rsidRPr="00816DBF" w14:paraId="6396C61D" w14:textId="77777777" w:rsidTr="001A7D23">
        <w:trPr>
          <w:cantSplit/>
          <w:trHeight w:val="752"/>
          <w:tblHeader/>
        </w:trPr>
        <w:tc>
          <w:tcPr>
            <w:tcW w:w="715" w:type="pct"/>
            <w:shd w:val="clear" w:color="auto" w:fill="FF0000"/>
          </w:tcPr>
          <w:p w14:paraId="3524643E" w14:textId="77777777" w:rsidR="00A70705" w:rsidRPr="00816DBF" w:rsidRDefault="00A70705" w:rsidP="006F7FC1">
            <w:pPr>
              <w:pStyle w:val="31-Exhibitstext"/>
              <w:rPr>
                <w:rFonts w:cs="Arial"/>
              </w:rPr>
            </w:pPr>
            <w:r w:rsidRPr="00816DBF">
              <w:rPr>
                <w:rFonts w:cs="Arial"/>
              </w:rPr>
              <w:t>High</w:t>
            </w:r>
          </w:p>
        </w:tc>
        <w:tc>
          <w:tcPr>
            <w:tcW w:w="718" w:type="pct"/>
            <w:shd w:val="clear" w:color="auto" w:fill="auto"/>
          </w:tcPr>
          <w:p w14:paraId="50265C1D" w14:textId="77777777" w:rsidR="00A70705" w:rsidRPr="00816DBF" w:rsidRDefault="00A70705" w:rsidP="00511DA6">
            <w:pPr>
              <w:pStyle w:val="31-Exhibitstext"/>
              <w:rPr>
                <w:rFonts w:cs="Arial"/>
              </w:rPr>
            </w:pPr>
            <w:r w:rsidRPr="00816DBF">
              <w:rPr>
                <w:rFonts w:cs="Arial"/>
              </w:rPr>
              <w:t>16 - 25</w:t>
            </w:r>
          </w:p>
        </w:tc>
        <w:tc>
          <w:tcPr>
            <w:tcW w:w="3567" w:type="pct"/>
          </w:tcPr>
          <w:p w14:paraId="6AA8AA36" w14:textId="77777777" w:rsidR="00A70705" w:rsidRPr="00816DBF" w:rsidRDefault="00A70705" w:rsidP="00E81EFE">
            <w:pPr>
              <w:pStyle w:val="21-Tabletext"/>
              <w:spacing w:before="0" w:after="0" w:line="240" w:lineRule="auto"/>
              <w:ind w:left="115" w:right="115"/>
              <w:rPr>
                <w:rFonts w:cs="Arial"/>
              </w:rPr>
            </w:pPr>
            <w:r w:rsidRPr="00816DBF">
              <w:rPr>
                <w:rFonts w:cs="Arial"/>
              </w:rPr>
              <w:t xml:space="preserve">Unacceptable level of risk exposure which requires action to be taken urgently. </w:t>
            </w:r>
          </w:p>
        </w:tc>
      </w:tr>
      <w:tr w:rsidR="001A7D23" w:rsidRPr="00816DBF" w14:paraId="24225F19" w14:textId="77777777" w:rsidTr="001A7D23">
        <w:trPr>
          <w:cantSplit/>
          <w:trHeight w:val="772"/>
          <w:tblHeader/>
        </w:trPr>
        <w:tc>
          <w:tcPr>
            <w:tcW w:w="715" w:type="pct"/>
            <w:shd w:val="clear" w:color="auto" w:fill="FFC000"/>
          </w:tcPr>
          <w:p w14:paraId="2A3B20FA" w14:textId="77777777" w:rsidR="00A70705" w:rsidRPr="00816DBF" w:rsidRDefault="00A70705" w:rsidP="006F7FC1">
            <w:pPr>
              <w:pStyle w:val="31-Exhibitstext"/>
              <w:rPr>
                <w:rFonts w:cs="Arial"/>
              </w:rPr>
            </w:pPr>
            <w:r w:rsidRPr="00816DBF">
              <w:rPr>
                <w:rFonts w:cs="Arial"/>
              </w:rPr>
              <w:t>Medium</w:t>
            </w:r>
          </w:p>
        </w:tc>
        <w:tc>
          <w:tcPr>
            <w:tcW w:w="718" w:type="pct"/>
            <w:shd w:val="clear" w:color="auto" w:fill="auto"/>
          </w:tcPr>
          <w:p w14:paraId="396CD383" w14:textId="77777777" w:rsidR="00A70705" w:rsidRPr="00816DBF" w:rsidRDefault="00A70705" w:rsidP="00511DA6">
            <w:pPr>
              <w:pStyle w:val="31-Exhibitstext"/>
              <w:rPr>
                <w:rFonts w:cs="Arial"/>
              </w:rPr>
            </w:pPr>
            <w:r w:rsidRPr="00816DBF">
              <w:rPr>
                <w:rFonts w:cs="Arial"/>
              </w:rPr>
              <w:t>10 - 15</w:t>
            </w:r>
          </w:p>
        </w:tc>
        <w:tc>
          <w:tcPr>
            <w:tcW w:w="3567" w:type="pct"/>
          </w:tcPr>
          <w:p w14:paraId="1EFB2760" w14:textId="77777777" w:rsidR="00A70705" w:rsidRPr="00816DBF" w:rsidRDefault="00A70705" w:rsidP="00E81EFE">
            <w:pPr>
              <w:pStyle w:val="21-Tabletext"/>
              <w:spacing w:before="0" w:after="0" w:line="240" w:lineRule="auto"/>
              <w:ind w:left="115" w:right="115"/>
              <w:rPr>
                <w:rFonts w:cs="Arial"/>
              </w:rPr>
            </w:pPr>
            <w:r w:rsidRPr="00816DBF">
              <w:rPr>
                <w:rFonts w:cs="Arial"/>
              </w:rPr>
              <w:t>Acceptable level of risk - one which requires action and active monitoring to ensure risk exposure is reduced.</w:t>
            </w:r>
          </w:p>
        </w:tc>
      </w:tr>
      <w:tr w:rsidR="001A7D23" w:rsidRPr="00816DBF" w14:paraId="7844DCAA" w14:textId="77777777" w:rsidTr="00E81EFE">
        <w:trPr>
          <w:cantSplit/>
          <w:trHeight w:val="926"/>
          <w:tblHeader/>
        </w:trPr>
        <w:tc>
          <w:tcPr>
            <w:tcW w:w="715" w:type="pct"/>
            <w:shd w:val="clear" w:color="auto" w:fill="92D050"/>
          </w:tcPr>
          <w:p w14:paraId="55A71806" w14:textId="77777777" w:rsidR="00A70705" w:rsidRPr="00816DBF" w:rsidRDefault="00A70705" w:rsidP="006F7FC1">
            <w:pPr>
              <w:pStyle w:val="31-Exhibitstext"/>
              <w:rPr>
                <w:rFonts w:cs="Arial"/>
              </w:rPr>
            </w:pPr>
            <w:r w:rsidRPr="00816DBF">
              <w:rPr>
                <w:rFonts w:cs="Arial"/>
              </w:rPr>
              <w:t>Low</w:t>
            </w:r>
          </w:p>
        </w:tc>
        <w:tc>
          <w:tcPr>
            <w:tcW w:w="718" w:type="pct"/>
            <w:shd w:val="clear" w:color="auto" w:fill="auto"/>
          </w:tcPr>
          <w:p w14:paraId="06518523" w14:textId="77777777" w:rsidR="00A70705" w:rsidRPr="00816DBF" w:rsidRDefault="00A70705" w:rsidP="00511DA6">
            <w:pPr>
              <w:pStyle w:val="31-Exhibitstext"/>
              <w:rPr>
                <w:rFonts w:cs="Arial"/>
              </w:rPr>
            </w:pPr>
            <w:r w:rsidRPr="00816DBF">
              <w:rPr>
                <w:rFonts w:cs="Arial"/>
              </w:rPr>
              <w:t>1 - 9</w:t>
            </w:r>
          </w:p>
        </w:tc>
        <w:tc>
          <w:tcPr>
            <w:tcW w:w="3567" w:type="pct"/>
          </w:tcPr>
          <w:p w14:paraId="006D32DC" w14:textId="77777777" w:rsidR="00A70705" w:rsidRPr="00816DBF" w:rsidRDefault="00A70705" w:rsidP="00E81EFE">
            <w:pPr>
              <w:pStyle w:val="21-Tabletext"/>
              <w:spacing w:before="0" w:after="0" w:line="240" w:lineRule="auto"/>
              <w:ind w:left="115" w:right="115"/>
              <w:rPr>
                <w:rFonts w:cs="Arial"/>
              </w:rPr>
            </w:pPr>
            <w:r w:rsidRPr="00816DBF">
              <w:rPr>
                <w:rFonts w:cs="Arial"/>
              </w:rPr>
              <w:t>Acceptable level of risk based on the operation of normal controls.  In some cases it may be acceptable for no mitigating action to be taken e.g. net risk&lt; 4.</w:t>
            </w:r>
          </w:p>
        </w:tc>
      </w:tr>
    </w:tbl>
    <w:p w14:paraId="04D24F30" w14:textId="77777777" w:rsidR="001A7D23" w:rsidRPr="00816DBF" w:rsidRDefault="001A7D23" w:rsidP="006F7FC1">
      <w:pPr>
        <w:widowControl w:val="0"/>
        <w:tabs>
          <w:tab w:val="left" w:pos="567"/>
        </w:tabs>
        <w:adjustRightInd w:val="0"/>
        <w:textAlignment w:val="baseline"/>
        <w:rPr>
          <w:rFonts w:ascii="Arial" w:hAnsi="Arial" w:cs="Arial"/>
          <w:szCs w:val="22"/>
        </w:rPr>
      </w:pPr>
    </w:p>
    <w:p w14:paraId="133492F9" w14:textId="578CDE97" w:rsidR="00A70705" w:rsidRDefault="00882A46" w:rsidP="002A458E">
      <w:pPr>
        <w:widowControl w:val="0"/>
        <w:numPr>
          <w:ilvl w:val="1"/>
          <w:numId w:val="19"/>
        </w:numPr>
        <w:adjustRightInd w:val="0"/>
        <w:ind w:left="737" w:hanging="737"/>
        <w:textAlignment w:val="baseline"/>
        <w:rPr>
          <w:rFonts w:ascii="Arial" w:hAnsi="Arial" w:cs="Arial"/>
          <w:szCs w:val="22"/>
        </w:rPr>
      </w:pPr>
      <w:r>
        <w:rPr>
          <w:rFonts w:ascii="Arial" w:hAnsi="Arial" w:cs="Arial"/>
          <w:szCs w:val="22"/>
        </w:rPr>
        <w:t>The Corporate Risk Register was reviewed and updated in 2021, and approved by the Management Committee in July 2021.</w:t>
      </w:r>
    </w:p>
    <w:p w14:paraId="524429D6" w14:textId="2C42EFE1" w:rsidR="00882A46" w:rsidRDefault="00882A46" w:rsidP="00882A46">
      <w:pPr>
        <w:widowControl w:val="0"/>
        <w:adjustRightInd w:val="0"/>
        <w:textAlignment w:val="baseline"/>
        <w:rPr>
          <w:rFonts w:ascii="Arial" w:hAnsi="Arial" w:cs="Arial"/>
          <w:szCs w:val="22"/>
        </w:rPr>
      </w:pPr>
    </w:p>
    <w:p w14:paraId="1EF951B3" w14:textId="7CDC6A0C" w:rsidR="00882A46" w:rsidRDefault="00882A46" w:rsidP="00882A46">
      <w:pPr>
        <w:widowControl w:val="0"/>
        <w:adjustRightInd w:val="0"/>
        <w:ind w:left="720"/>
        <w:textAlignment w:val="baseline"/>
        <w:rPr>
          <w:rFonts w:ascii="Arial" w:hAnsi="Arial" w:cs="Arial"/>
          <w:szCs w:val="22"/>
        </w:rPr>
      </w:pPr>
      <w:r>
        <w:rPr>
          <w:rFonts w:ascii="Arial" w:hAnsi="Arial" w:cs="Arial"/>
          <w:b/>
          <w:szCs w:val="22"/>
        </w:rPr>
        <w:t>Internal Audit</w:t>
      </w:r>
    </w:p>
    <w:p w14:paraId="2EDD377C" w14:textId="5180AB03" w:rsidR="00882A46" w:rsidRDefault="00882A46" w:rsidP="00882A46">
      <w:pPr>
        <w:widowControl w:val="0"/>
        <w:adjustRightInd w:val="0"/>
        <w:textAlignment w:val="baseline"/>
        <w:rPr>
          <w:rFonts w:ascii="Arial" w:hAnsi="Arial" w:cs="Arial"/>
          <w:szCs w:val="22"/>
        </w:rPr>
      </w:pPr>
    </w:p>
    <w:p w14:paraId="502D79B7" w14:textId="357363AD" w:rsidR="00882A46" w:rsidRDefault="00882A46" w:rsidP="00882A46">
      <w:pPr>
        <w:widowControl w:val="0"/>
        <w:adjustRightInd w:val="0"/>
        <w:ind w:left="709" w:hanging="709"/>
        <w:textAlignment w:val="baseline"/>
        <w:rPr>
          <w:rFonts w:ascii="Arial" w:hAnsi="Arial" w:cs="Arial"/>
          <w:szCs w:val="22"/>
        </w:rPr>
      </w:pPr>
      <w:r>
        <w:rPr>
          <w:rFonts w:ascii="Arial" w:hAnsi="Arial" w:cs="Arial"/>
          <w:szCs w:val="22"/>
        </w:rPr>
        <w:t>14.5</w:t>
      </w:r>
      <w:r>
        <w:rPr>
          <w:rFonts w:ascii="Arial" w:hAnsi="Arial" w:cs="Arial"/>
          <w:szCs w:val="22"/>
        </w:rPr>
        <w:tab/>
        <w:t>The Association has an established Internal Audit programme and Internal Auditors report quarterly to the Audit Committee.  The Association will tender for new Internal Auditors in 2021/22.</w:t>
      </w:r>
    </w:p>
    <w:p w14:paraId="26C3C482" w14:textId="588A1A66" w:rsidR="00882A46" w:rsidRDefault="00882A46" w:rsidP="00882A46">
      <w:pPr>
        <w:widowControl w:val="0"/>
        <w:adjustRightInd w:val="0"/>
        <w:ind w:left="709" w:hanging="709"/>
        <w:textAlignment w:val="baseline"/>
        <w:rPr>
          <w:rFonts w:ascii="Arial" w:hAnsi="Arial" w:cs="Arial"/>
          <w:szCs w:val="22"/>
        </w:rPr>
      </w:pPr>
    </w:p>
    <w:p w14:paraId="45239259" w14:textId="443879F3" w:rsidR="00882A46" w:rsidRDefault="00882A46" w:rsidP="00882A46">
      <w:pPr>
        <w:widowControl w:val="0"/>
        <w:adjustRightInd w:val="0"/>
        <w:ind w:left="709" w:hanging="709"/>
        <w:textAlignment w:val="baseline"/>
        <w:rPr>
          <w:rFonts w:ascii="Arial" w:hAnsi="Arial" w:cs="Arial"/>
          <w:szCs w:val="22"/>
        </w:rPr>
      </w:pPr>
      <w:r>
        <w:rPr>
          <w:rFonts w:ascii="Arial" w:hAnsi="Arial" w:cs="Arial"/>
          <w:szCs w:val="22"/>
        </w:rPr>
        <w:tab/>
      </w:r>
      <w:r w:rsidR="002A458E">
        <w:rPr>
          <w:rFonts w:ascii="Arial" w:hAnsi="Arial" w:cs="Arial"/>
          <w:b/>
          <w:szCs w:val="22"/>
        </w:rPr>
        <w:t>Self-Assessment</w:t>
      </w:r>
      <w:r>
        <w:rPr>
          <w:rFonts w:ascii="Arial" w:hAnsi="Arial" w:cs="Arial"/>
          <w:b/>
          <w:szCs w:val="22"/>
        </w:rPr>
        <w:t xml:space="preserve"> Against Regulatory Standards and Annual Assurance Statement</w:t>
      </w:r>
    </w:p>
    <w:p w14:paraId="3A814436" w14:textId="07DAF7EF" w:rsidR="00882A46" w:rsidRDefault="00882A46" w:rsidP="00882A46">
      <w:pPr>
        <w:widowControl w:val="0"/>
        <w:adjustRightInd w:val="0"/>
        <w:ind w:left="709" w:hanging="709"/>
        <w:textAlignment w:val="baseline"/>
        <w:rPr>
          <w:rFonts w:ascii="Arial" w:hAnsi="Arial" w:cs="Arial"/>
          <w:szCs w:val="22"/>
        </w:rPr>
      </w:pPr>
    </w:p>
    <w:p w14:paraId="1738AEA4" w14:textId="4EAAE869" w:rsidR="002E7CEB" w:rsidRPr="00816DBF" w:rsidRDefault="00882A46" w:rsidP="00A24A3E">
      <w:pPr>
        <w:widowControl w:val="0"/>
        <w:adjustRightInd w:val="0"/>
        <w:ind w:left="709" w:hanging="709"/>
        <w:textAlignment w:val="baseline"/>
        <w:rPr>
          <w:rFonts w:ascii="Arial" w:hAnsi="Arial" w:cs="Arial"/>
        </w:rPr>
        <w:sectPr w:rsidR="002E7CEB" w:rsidRPr="00816DBF" w:rsidSect="00E42B46">
          <w:pgSz w:w="11900" w:h="16840"/>
          <w:pgMar w:top="1134" w:right="1134" w:bottom="1134" w:left="1134" w:header="284" w:footer="301" w:gutter="0"/>
          <w:cols w:space="708"/>
        </w:sectPr>
      </w:pPr>
      <w:r>
        <w:rPr>
          <w:rFonts w:ascii="Arial" w:hAnsi="Arial" w:cs="Arial"/>
          <w:szCs w:val="22"/>
        </w:rPr>
        <w:t>14.6</w:t>
      </w:r>
      <w:r>
        <w:rPr>
          <w:rFonts w:ascii="Arial" w:hAnsi="Arial" w:cs="Arial"/>
          <w:szCs w:val="22"/>
        </w:rPr>
        <w:tab/>
        <w:t xml:space="preserve">This is a regulatory requirement and the Association ensures that it meets its annual obligation, but in addition it procures external consultants </w:t>
      </w:r>
      <w:r w:rsidR="002E7CEB">
        <w:rPr>
          <w:rFonts w:ascii="Arial" w:hAnsi="Arial" w:cs="Arial"/>
          <w:szCs w:val="22"/>
        </w:rPr>
        <w:t>every three years to provide independent assurance to the Board.</w:t>
      </w:r>
      <w:r w:rsidR="00A24A3E">
        <w:rPr>
          <w:rFonts w:ascii="Arial" w:hAnsi="Arial" w:cs="Arial"/>
          <w:szCs w:val="22"/>
        </w:rPr>
        <w:t xml:space="preserve">  </w:t>
      </w:r>
      <w:r w:rsidR="00A24A3E">
        <w:rPr>
          <w:rFonts w:ascii="Arial" w:hAnsi="Arial" w:cs="Arial"/>
        </w:rPr>
        <w:t xml:space="preserve">The most recent external validation of the Association’s </w:t>
      </w:r>
      <w:r w:rsidR="002A458E">
        <w:rPr>
          <w:rFonts w:ascii="Arial" w:hAnsi="Arial" w:cs="Arial"/>
        </w:rPr>
        <w:t>Self-Assessment</w:t>
      </w:r>
      <w:r w:rsidR="00A24A3E">
        <w:rPr>
          <w:rFonts w:ascii="Arial" w:hAnsi="Arial" w:cs="Arial"/>
        </w:rPr>
        <w:t xml:space="preserve"> was carried out by North Star Consulting in 2018.  A new external self-assessment which will inform the Annual Assurance statement in 2021 is currently being carried out by John Mulholland Consultancy and </w:t>
      </w:r>
      <w:r w:rsidR="002A458E">
        <w:rPr>
          <w:rFonts w:ascii="Arial" w:hAnsi="Arial" w:cs="Arial"/>
        </w:rPr>
        <w:t>will report</w:t>
      </w:r>
      <w:r w:rsidR="00A24A3E">
        <w:rPr>
          <w:rFonts w:ascii="Arial" w:hAnsi="Arial" w:cs="Arial"/>
        </w:rPr>
        <w:t xml:space="preserve"> to Committee in Autumn 2021.</w:t>
      </w:r>
    </w:p>
    <w:p w14:paraId="7DE43444" w14:textId="77777777" w:rsidR="00B45A09" w:rsidRDefault="00B45A09" w:rsidP="00511DA6">
      <w:pPr>
        <w:ind w:left="714" w:hanging="714"/>
        <w:rPr>
          <w:rFonts w:ascii="Arial" w:hAnsi="Arial" w:cs="Arial"/>
        </w:rPr>
      </w:pPr>
      <w:r>
        <w:rPr>
          <w:rFonts w:ascii="Arial" w:hAnsi="Arial" w:cs="Arial"/>
          <w:b/>
        </w:rPr>
        <w:lastRenderedPageBreak/>
        <w:t>15.0</w:t>
      </w:r>
      <w:r>
        <w:rPr>
          <w:rFonts w:ascii="Arial" w:hAnsi="Arial" w:cs="Arial"/>
          <w:b/>
        </w:rPr>
        <w:tab/>
        <w:t>BUSINESS PLAN FINANCIALS</w:t>
      </w:r>
    </w:p>
    <w:p w14:paraId="2155838E" w14:textId="77777777" w:rsidR="00B45A09" w:rsidRDefault="00B45A09" w:rsidP="00511DA6">
      <w:pPr>
        <w:ind w:left="714" w:hanging="714"/>
        <w:rPr>
          <w:rFonts w:ascii="Arial" w:hAnsi="Arial" w:cs="Arial"/>
        </w:rPr>
      </w:pPr>
    </w:p>
    <w:p w14:paraId="7C6CC2D0" w14:textId="77777777" w:rsidR="00B45A09" w:rsidRDefault="00B45A09" w:rsidP="00511DA6">
      <w:pPr>
        <w:ind w:left="714" w:hanging="714"/>
        <w:rPr>
          <w:rFonts w:ascii="Arial" w:hAnsi="Arial" w:cs="Arial"/>
        </w:rPr>
      </w:pPr>
      <w:r>
        <w:rPr>
          <w:rFonts w:ascii="Arial" w:hAnsi="Arial" w:cs="Arial"/>
        </w:rPr>
        <w:t>15.1</w:t>
      </w:r>
      <w:r>
        <w:rPr>
          <w:rFonts w:ascii="Arial" w:hAnsi="Arial" w:cs="Arial"/>
        </w:rPr>
        <w:tab/>
        <w:t>All of the Association’s proposals in this Business Plan are underpinned by the Association’s finances, and the strength of its financial projections.  The Association’s Management Committee commissioned Arneil Johnston consultants in 2021 to review our existing financial plans, and to update our Business Plan financial model.  The review has informed the financial assumptions underpinning this Business Plan.  The Arneil Johnston review is included as Appendix 2 and includes 30 year cash flows.</w:t>
      </w:r>
    </w:p>
    <w:p w14:paraId="1CE1587C" w14:textId="77777777" w:rsidR="00B45A09" w:rsidRDefault="00B45A09" w:rsidP="00511DA6">
      <w:pPr>
        <w:ind w:left="714" w:hanging="714"/>
        <w:rPr>
          <w:rFonts w:ascii="Arial" w:hAnsi="Arial" w:cs="Arial"/>
        </w:rPr>
      </w:pPr>
    </w:p>
    <w:p w14:paraId="4F3FE211" w14:textId="77777777" w:rsidR="00B45A09" w:rsidRDefault="00B45A09" w:rsidP="00511DA6">
      <w:pPr>
        <w:ind w:left="714" w:hanging="714"/>
        <w:rPr>
          <w:rFonts w:ascii="Arial" w:hAnsi="Arial" w:cs="Arial"/>
        </w:rPr>
      </w:pPr>
      <w:r>
        <w:rPr>
          <w:rFonts w:ascii="Arial" w:hAnsi="Arial" w:cs="Arial"/>
        </w:rPr>
        <w:tab/>
      </w:r>
      <w:r>
        <w:rPr>
          <w:rFonts w:ascii="Arial" w:hAnsi="Arial" w:cs="Arial"/>
          <w:b/>
        </w:rPr>
        <w:t>Baseline Assumption</w:t>
      </w:r>
    </w:p>
    <w:p w14:paraId="345ADAD4" w14:textId="77777777" w:rsidR="00B45A09" w:rsidRDefault="00B45A09" w:rsidP="00511DA6">
      <w:pPr>
        <w:ind w:left="714" w:hanging="714"/>
        <w:rPr>
          <w:rFonts w:ascii="Arial" w:hAnsi="Arial" w:cs="Arial"/>
        </w:rPr>
      </w:pPr>
    </w:p>
    <w:p w14:paraId="415403B2" w14:textId="77777777" w:rsidR="00B45A09" w:rsidRDefault="00B45A09" w:rsidP="00511DA6">
      <w:pPr>
        <w:ind w:left="714" w:hanging="714"/>
        <w:rPr>
          <w:rFonts w:ascii="Arial" w:hAnsi="Arial" w:cs="Arial"/>
        </w:rPr>
      </w:pPr>
      <w:r>
        <w:rPr>
          <w:rFonts w:ascii="Arial" w:hAnsi="Arial" w:cs="Arial"/>
        </w:rPr>
        <w:t>15.2</w:t>
      </w:r>
      <w:r>
        <w:rPr>
          <w:rFonts w:ascii="Arial" w:hAnsi="Arial" w:cs="Arial"/>
        </w:rPr>
        <w:tab/>
        <w:t>The Business Plan includes the following base assumptions.</w:t>
      </w:r>
    </w:p>
    <w:p w14:paraId="37439DE1" w14:textId="77777777" w:rsidR="00B45A09" w:rsidRDefault="00B45A09" w:rsidP="00511DA6">
      <w:pPr>
        <w:ind w:left="714" w:hanging="714"/>
        <w:rPr>
          <w:rFonts w:ascii="Arial" w:hAnsi="Arial" w:cs="Arial"/>
        </w:rPr>
      </w:pPr>
    </w:p>
    <w:p w14:paraId="2E7CA34A" w14:textId="77777777" w:rsidR="00A24A3E" w:rsidRDefault="00B45A09" w:rsidP="00511DA6">
      <w:pPr>
        <w:ind w:left="714" w:hanging="714"/>
        <w:rPr>
          <w:rFonts w:ascii="Arial" w:hAnsi="Arial" w:cs="Arial"/>
        </w:rPr>
      </w:pPr>
      <w:r>
        <w:rPr>
          <w:rFonts w:ascii="Arial" w:hAnsi="Arial" w:cs="Arial"/>
        </w:rPr>
        <w:tab/>
        <w:t>Stock Numbers</w:t>
      </w:r>
      <w:r>
        <w:rPr>
          <w:rFonts w:ascii="Arial" w:hAnsi="Arial" w:cs="Arial"/>
        </w:rPr>
        <w:tab/>
      </w:r>
    </w:p>
    <w:p w14:paraId="7862AF54" w14:textId="48CA3C19" w:rsidR="00B45A09" w:rsidRPr="00A24A3E" w:rsidRDefault="00A24A3E" w:rsidP="002A458E">
      <w:pPr>
        <w:pStyle w:val="ListParagraph"/>
        <w:numPr>
          <w:ilvl w:val="0"/>
          <w:numId w:val="85"/>
        </w:numPr>
        <w:rPr>
          <w:rFonts w:ascii="Arial" w:hAnsi="Arial" w:cs="Arial"/>
        </w:rPr>
      </w:pPr>
      <w:r w:rsidRPr="00A24A3E">
        <w:rPr>
          <w:rFonts w:ascii="Arial" w:hAnsi="Arial" w:cs="Arial"/>
        </w:rPr>
        <w:t>S</w:t>
      </w:r>
      <w:r w:rsidR="00B45A09" w:rsidRPr="00A24A3E">
        <w:rPr>
          <w:rFonts w:ascii="Arial" w:hAnsi="Arial" w:cs="Arial"/>
        </w:rPr>
        <w:t>ocial Housing 2088</w:t>
      </w:r>
    </w:p>
    <w:p w14:paraId="31E214DE" w14:textId="61F3BF86" w:rsidR="00B45A09" w:rsidRPr="00A24A3E" w:rsidRDefault="00B45A09" w:rsidP="002A458E">
      <w:pPr>
        <w:pStyle w:val="ListParagraph"/>
        <w:numPr>
          <w:ilvl w:val="0"/>
          <w:numId w:val="85"/>
        </w:numPr>
        <w:rPr>
          <w:rFonts w:ascii="Arial" w:hAnsi="Arial" w:cs="Arial"/>
        </w:rPr>
      </w:pPr>
      <w:r w:rsidRPr="00A24A3E">
        <w:rPr>
          <w:rFonts w:ascii="Arial" w:hAnsi="Arial" w:cs="Arial"/>
        </w:rPr>
        <w:t>Mid Market Rent 233</w:t>
      </w:r>
    </w:p>
    <w:p w14:paraId="330082FB" w14:textId="6DE31F6C" w:rsidR="00B45A09" w:rsidRPr="00A24A3E" w:rsidRDefault="00B45A09" w:rsidP="002A458E">
      <w:pPr>
        <w:pStyle w:val="ListParagraph"/>
        <w:numPr>
          <w:ilvl w:val="0"/>
          <w:numId w:val="85"/>
        </w:numPr>
        <w:rPr>
          <w:rFonts w:ascii="Arial" w:hAnsi="Arial" w:cs="Arial"/>
        </w:rPr>
      </w:pPr>
      <w:r w:rsidRPr="00A24A3E">
        <w:rPr>
          <w:rFonts w:ascii="Arial" w:hAnsi="Arial" w:cs="Arial"/>
        </w:rPr>
        <w:t>New Homes 235</w:t>
      </w:r>
    </w:p>
    <w:p w14:paraId="28F0F20F" w14:textId="77777777" w:rsidR="00B45A09" w:rsidRDefault="00B45A09" w:rsidP="00511DA6">
      <w:pPr>
        <w:ind w:left="714" w:hanging="714"/>
        <w:rPr>
          <w:rFonts w:ascii="Arial" w:hAnsi="Arial" w:cs="Arial"/>
        </w:rPr>
      </w:pPr>
    </w:p>
    <w:p w14:paraId="65E91E02" w14:textId="77777777" w:rsidR="00B45A09" w:rsidRDefault="00B45A09" w:rsidP="00511DA6">
      <w:pPr>
        <w:ind w:left="714" w:hanging="714"/>
        <w:rPr>
          <w:rFonts w:ascii="Arial" w:hAnsi="Arial" w:cs="Arial"/>
        </w:rPr>
      </w:pPr>
      <w:r>
        <w:rPr>
          <w:rFonts w:ascii="Arial" w:hAnsi="Arial" w:cs="Arial"/>
        </w:rPr>
        <w:tab/>
        <w:t>Inflation Assumptions</w:t>
      </w:r>
    </w:p>
    <w:p w14:paraId="6F8BD7F1" w14:textId="025C8B93" w:rsidR="00816DBF" w:rsidRDefault="00B45A09" w:rsidP="002A458E">
      <w:pPr>
        <w:pStyle w:val="ListParagraph"/>
        <w:numPr>
          <w:ilvl w:val="0"/>
          <w:numId w:val="71"/>
        </w:numPr>
        <w:rPr>
          <w:rFonts w:ascii="Arial" w:hAnsi="Arial" w:cs="Arial"/>
        </w:rPr>
      </w:pPr>
      <w:r>
        <w:rPr>
          <w:rFonts w:ascii="Arial" w:hAnsi="Arial" w:cs="Arial"/>
        </w:rPr>
        <w:t>Base Inflation CPI (2% per annum)</w:t>
      </w:r>
    </w:p>
    <w:p w14:paraId="336332B0" w14:textId="45B5C08F" w:rsidR="00B45A09" w:rsidRDefault="00B45A09" w:rsidP="002A458E">
      <w:pPr>
        <w:pStyle w:val="ListParagraph"/>
        <w:numPr>
          <w:ilvl w:val="0"/>
          <w:numId w:val="71"/>
        </w:numPr>
        <w:rPr>
          <w:rFonts w:ascii="Arial" w:hAnsi="Arial" w:cs="Arial"/>
        </w:rPr>
      </w:pPr>
      <w:r>
        <w:rPr>
          <w:rFonts w:ascii="Arial" w:hAnsi="Arial" w:cs="Arial"/>
        </w:rPr>
        <w:t>Reactive, Voids and Cyclical Maintenance – CPI only</w:t>
      </w:r>
    </w:p>
    <w:p w14:paraId="68A917F8" w14:textId="50B7E239" w:rsidR="00B45A09" w:rsidRDefault="00B45A09" w:rsidP="002A458E">
      <w:pPr>
        <w:pStyle w:val="ListParagraph"/>
        <w:numPr>
          <w:ilvl w:val="0"/>
          <w:numId w:val="71"/>
        </w:numPr>
        <w:rPr>
          <w:rFonts w:ascii="Arial" w:hAnsi="Arial" w:cs="Arial"/>
        </w:rPr>
      </w:pPr>
      <w:r>
        <w:rPr>
          <w:rFonts w:ascii="Arial" w:hAnsi="Arial" w:cs="Arial"/>
        </w:rPr>
        <w:t>Staff Costs – CPI only</w:t>
      </w:r>
    </w:p>
    <w:p w14:paraId="396E7D93" w14:textId="2AB7E926" w:rsidR="00B45A09" w:rsidRDefault="00B45A09" w:rsidP="002A458E">
      <w:pPr>
        <w:pStyle w:val="ListParagraph"/>
        <w:numPr>
          <w:ilvl w:val="0"/>
          <w:numId w:val="71"/>
        </w:numPr>
        <w:rPr>
          <w:rFonts w:ascii="Arial" w:hAnsi="Arial" w:cs="Arial"/>
        </w:rPr>
      </w:pPr>
      <w:r>
        <w:rPr>
          <w:rFonts w:ascii="Arial" w:hAnsi="Arial" w:cs="Arial"/>
        </w:rPr>
        <w:t>Other Expenditure – CPI only</w:t>
      </w:r>
    </w:p>
    <w:p w14:paraId="6C781CC9" w14:textId="7C5331C3" w:rsidR="00B45A09" w:rsidRDefault="00B45A09" w:rsidP="002A458E">
      <w:pPr>
        <w:pStyle w:val="ListParagraph"/>
        <w:numPr>
          <w:ilvl w:val="0"/>
          <w:numId w:val="71"/>
        </w:numPr>
        <w:rPr>
          <w:rFonts w:ascii="Arial" w:hAnsi="Arial" w:cs="Arial"/>
        </w:rPr>
      </w:pPr>
      <w:r>
        <w:rPr>
          <w:rFonts w:ascii="Arial" w:hAnsi="Arial" w:cs="Arial"/>
        </w:rPr>
        <w:t>Investment Expenditure – CPI +1% p.a.</w:t>
      </w:r>
    </w:p>
    <w:p w14:paraId="1EA90FEF" w14:textId="311420BF" w:rsidR="00B45A09" w:rsidRDefault="00B45A09" w:rsidP="002A458E">
      <w:pPr>
        <w:pStyle w:val="ListParagraph"/>
        <w:numPr>
          <w:ilvl w:val="0"/>
          <w:numId w:val="71"/>
        </w:numPr>
        <w:rPr>
          <w:rFonts w:ascii="Arial" w:hAnsi="Arial" w:cs="Arial"/>
        </w:rPr>
      </w:pPr>
      <w:r>
        <w:rPr>
          <w:rFonts w:ascii="Arial" w:hAnsi="Arial" w:cs="Arial"/>
        </w:rPr>
        <w:t>Other Capital Expenditure – CPI only</w:t>
      </w:r>
    </w:p>
    <w:p w14:paraId="6C391806" w14:textId="3D55FB61" w:rsidR="00B45A09" w:rsidRDefault="00B45A09" w:rsidP="002A458E">
      <w:pPr>
        <w:pStyle w:val="ListParagraph"/>
        <w:numPr>
          <w:ilvl w:val="0"/>
          <w:numId w:val="71"/>
        </w:numPr>
        <w:rPr>
          <w:rFonts w:ascii="Arial" w:hAnsi="Arial" w:cs="Arial"/>
        </w:rPr>
      </w:pPr>
      <w:r>
        <w:rPr>
          <w:rFonts w:ascii="Arial" w:hAnsi="Arial" w:cs="Arial"/>
        </w:rPr>
        <w:t>Rent – capped at CPI +0.5%</w:t>
      </w:r>
    </w:p>
    <w:p w14:paraId="26998245" w14:textId="3B92A015" w:rsidR="00B45A09" w:rsidRDefault="00B45A09" w:rsidP="00B45A09">
      <w:pPr>
        <w:rPr>
          <w:rFonts w:ascii="Arial" w:hAnsi="Arial" w:cs="Arial"/>
        </w:rPr>
      </w:pPr>
    </w:p>
    <w:p w14:paraId="03142A56" w14:textId="55A90C3F" w:rsidR="00B45A09" w:rsidRDefault="00B45A09" w:rsidP="00B45A09">
      <w:pPr>
        <w:ind w:left="720"/>
        <w:rPr>
          <w:rFonts w:ascii="Arial" w:hAnsi="Arial" w:cs="Arial"/>
        </w:rPr>
      </w:pPr>
      <w:r>
        <w:rPr>
          <w:rFonts w:ascii="Arial" w:hAnsi="Arial" w:cs="Arial"/>
        </w:rPr>
        <w:t>Voids and Bad Debts</w:t>
      </w:r>
    </w:p>
    <w:p w14:paraId="5147AF44" w14:textId="390435FE" w:rsidR="00B45A09" w:rsidRDefault="00B45A09" w:rsidP="002A458E">
      <w:pPr>
        <w:pStyle w:val="ListParagraph"/>
        <w:numPr>
          <w:ilvl w:val="0"/>
          <w:numId w:val="72"/>
        </w:numPr>
        <w:rPr>
          <w:rFonts w:ascii="Arial" w:hAnsi="Arial" w:cs="Arial"/>
        </w:rPr>
      </w:pPr>
      <w:r>
        <w:rPr>
          <w:rFonts w:ascii="Arial" w:hAnsi="Arial" w:cs="Arial"/>
        </w:rPr>
        <w:t>Void Rent Loss 1.5% p.a.</w:t>
      </w:r>
    </w:p>
    <w:p w14:paraId="71981F92" w14:textId="0A7F150D" w:rsidR="00B45A09" w:rsidRDefault="00B45A09" w:rsidP="002A458E">
      <w:pPr>
        <w:pStyle w:val="ListParagraph"/>
        <w:numPr>
          <w:ilvl w:val="0"/>
          <w:numId w:val="72"/>
        </w:numPr>
        <w:rPr>
          <w:rFonts w:ascii="Arial" w:hAnsi="Arial" w:cs="Arial"/>
        </w:rPr>
      </w:pPr>
      <w:r>
        <w:rPr>
          <w:rFonts w:ascii="Arial" w:hAnsi="Arial" w:cs="Arial"/>
        </w:rPr>
        <w:t>Bad Debt Contingency 2% p.a.</w:t>
      </w:r>
    </w:p>
    <w:p w14:paraId="48575642" w14:textId="16325FD6" w:rsidR="00B45A09" w:rsidRDefault="00B45A09" w:rsidP="00B45A09">
      <w:pPr>
        <w:rPr>
          <w:rFonts w:ascii="Arial" w:hAnsi="Arial" w:cs="Arial"/>
        </w:rPr>
      </w:pPr>
    </w:p>
    <w:p w14:paraId="25934B24" w14:textId="0D2F913B" w:rsidR="00B45A09" w:rsidRDefault="00B45A09" w:rsidP="00B45A09">
      <w:pPr>
        <w:ind w:left="720"/>
        <w:rPr>
          <w:rFonts w:ascii="Arial" w:hAnsi="Arial" w:cs="Arial"/>
        </w:rPr>
      </w:pPr>
      <w:r>
        <w:rPr>
          <w:rFonts w:ascii="Arial" w:hAnsi="Arial" w:cs="Arial"/>
          <w:b/>
        </w:rPr>
        <w:t>Key Risks</w:t>
      </w:r>
    </w:p>
    <w:p w14:paraId="147D0E7A" w14:textId="086CE09F" w:rsidR="00B45A09" w:rsidRDefault="00B45A09" w:rsidP="00B45A09">
      <w:pPr>
        <w:rPr>
          <w:rFonts w:ascii="Arial" w:hAnsi="Arial" w:cs="Arial"/>
        </w:rPr>
      </w:pPr>
    </w:p>
    <w:p w14:paraId="53F1E464" w14:textId="2FD9B63A" w:rsidR="00B45A09" w:rsidRDefault="00B45A09" w:rsidP="00B45A09">
      <w:pPr>
        <w:ind w:left="709" w:hanging="709"/>
        <w:rPr>
          <w:rFonts w:ascii="Arial" w:hAnsi="Arial" w:cs="Arial"/>
        </w:rPr>
      </w:pPr>
      <w:r>
        <w:rPr>
          <w:rFonts w:ascii="Arial" w:hAnsi="Arial" w:cs="Arial"/>
        </w:rPr>
        <w:t>15.3</w:t>
      </w:r>
      <w:r>
        <w:rPr>
          <w:rFonts w:ascii="Arial" w:hAnsi="Arial" w:cs="Arial"/>
        </w:rPr>
        <w:tab/>
        <w:t>The work by Arneil Johnston highlights two main risks within the Business Plan</w:t>
      </w:r>
    </w:p>
    <w:p w14:paraId="4E309919" w14:textId="659D47CF" w:rsidR="00B45A09" w:rsidRDefault="00B45A09" w:rsidP="00B45A09">
      <w:pPr>
        <w:ind w:left="709" w:hanging="709"/>
        <w:rPr>
          <w:rFonts w:ascii="Arial" w:hAnsi="Arial" w:cs="Arial"/>
        </w:rPr>
      </w:pPr>
    </w:p>
    <w:p w14:paraId="5DD8C490" w14:textId="5900F76E" w:rsidR="00B45A09" w:rsidRDefault="00B45A09" w:rsidP="002A458E">
      <w:pPr>
        <w:pStyle w:val="ListParagraph"/>
        <w:numPr>
          <w:ilvl w:val="0"/>
          <w:numId w:val="73"/>
        </w:numPr>
        <w:rPr>
          <w:rFonts w:ascii="Arial" w:hAnsi="Arial" w:cs="Arial"/>
        </w:rPr>
      </w:pPr>
      <w:r>
        <w:rPr>
          <w:rFonts w:ascii="Arial" w:hAnsi="Arial" w:cs="Arial"/>
        </w:rPr>
        <w:t>Rent Affordability</w:t>
      </w:r>
    </w:p>
    <w:p w14:paraId="15210DA8" w14:textId="6D13E878" w:rsidR="00B45A09" w:rsidRDefault="00B45A09" w:rsidP="002A458E">
      <w:pPr>
        <w:pStyle w:val="ListParagraph"/>
        <w:numPr>
          <w:ilvl w:val="0"/>
          <w:numId w:val="73"/>
        </w:numPr>
        <w:rPr>
          <w:rFonts w:ascii="Arial" w:hAnsi="Arial" w:cs="Arial"/>
        </w:rPr>
      </w:pPr>
      <w:r>
        <w:rPr>
          <w:rFonts w:ascii="Arial" w:hAnsi="Arial" w:cs="Arial"/>
        </w:rPr>
        <w:t>Investment Spend</w:t>
      </w:r>
    </w:p>
    <w:p w14:paraId="2FCA460C" w14:textId="4AA409F2" w:rsidR="00B45A09" w:rsidRDefault="00B45A09" w:rsidP="00B45A09">
      <w:pPr>
        <w:rPr>
          <w:rFonts w:ascii="Arial" w:hAnsi="Arial" w:cs="Arial"/>
        </w:rPr>
      </w:pPr>
    </w:p>
    <w:p w14:paraId="121E623B" w14:textId="6221E04B" w:rsidR="00B45A09" w:rsidRDefault="00B45A09" w:rsidP="00B45A09">
      <w:pPr>
        <w:ind w:left="709" w:hanging="709"/>
        <w:rPr>
          <w:rFonts w:ascii="Arial" w:hAnsi="Arial" w:cs="Arial"/>
        </w:rPr>
      </w:pPr>
      <w:r>
        <w:rPr>
          <w:rFonts w:ascii="Arial" w:hAnsi="Arial" w:cs="Arial"/>
        </w:rPr>
        <w:t>15.4</w:t>
      </w:r>
      <w:r>
        <w:rPr>
          <w:rFonts w:ascii="Arial" w:hAnsi="Arial" w:cs="Arial"/>
        </w:rPr>
        <w:tab/>
        <w:t>In response to these risks, the sensitivity tests carried out by Arneil Johnston capped rent increases at CPI +0.5%, but also tested lower rent increases.  While above inflation rent increases are required throughout the plan, efficiency savings in investment expenditure in particular allow scope for lower rent increases.</w:t>
      </w:r>
    </w:p>
    <w:p w14:paraId="48A67FDA" w14:textId="69EB86A1" w:rsidR="00B45A09" w:rsidRDefault="00B45A09" w:rsidP="00B45A09">
      <w:pPr>
        <w:ind w:left="709" w:hanging="709"/>
        <w:rPr>
          <w:rFonts w:ascii="Arial" w:hAnsi="Arial" w:cs="Arial"/>
        </w:rPr>
      </w:pPr>
    </w:p>
    <w:p w14:paraId="10C99273" w14:textId="713830A5" w:rsidR="00C03862" w:rsidRDefault="00C03862" w:rsidP="00B45A09">
      <w:pPr>
        <w:ind w:left="709" w:hanging="709"/>
        <w:rPr>
          <w:rFonts w:ascii="Arial" w:hAnsi="Arial" w:cs="Arial"/>
        </w:rPr>
      </w:pPr>
      <w:r>
        <w:rPr>
          <w:rFonts w:ascii="Arial" w:hAnsi="Arial" w:cs="Arial"/>
        </w:rPr>
        <w:t>15.5</w:t>
      </w:r>
      <w:r>
        <w:rPr>
          <w:rFonts w:ascii="Arial" w:hAnsi="Arial" w:cs="Arial"/>
        </w:rPr>
        <w:tab/>
        <w:t>The scale of investment expenditure suggests that efficiencies are realistic.  The capital investment of £57k per unit is above sector averages.  Coupled with expenditure on Responsive, Void and Cyclical works, a projected spend of £85k per unit is again higher than sector benchmarks which range from £60-80k per unit.  This suggests there is capacity for efficiencies within these expenditure assumptions.  Moreover, there is a real inflation increase of 1% p.a. throughout the life of the plan and this again provides comfort on this key expenditure risk.</w:t>
      </w:r>
    </w:p>
    <w:p w14:paraId="13AF2F8B" w14:textId="1368969B" w:rsidR="00C03862" w:rsidRDefault="00C03862" w:rsidP="00B45A09">
      <w:pPr>
        <w:ind w:left="709" w:hanging="709"/>
        <w:rPr>
          <w:rFonts w:ascii="Arial" w:hAnsi="Arial" w:cs="Arial"/>
        </w:rPr>
      </w:pPr>
    </w:p>
    <w:p w14:paraId="2E667800" w14:textId="28EBA027" w:rsidR="00C03862" w:rsidRDefault="00C03862" w:rsidP="00B45A09">
      <w:pPr>
        <w:ind w:left="709" w:hanging="709"/>
        <w:rPr>
          <w:rFonts w:ascii="Arial" w:hAnsi="Arial" w:cs="Arial"/>
        </w:rPr>
      </w:pPr>
      <w:r>
        <w:rPr>
          <w:rFonts w:ascii="Arial" w:hAnsi="Arial" w:cs="Arial"/>
        </w:rPr>
        <w:tab/>
      </w:r>
      <w:r>
        <w:rPr>
          <w:rFonts w:ascii="Arial" w:hAnsi="Arial" w:cs="Arial"/>
          <w:b/>
        </w:rPr>
        <w:t>Debt and Borrowing</w:t>
      </w:r>
    </w:p>
    <w:p w14:paraId="726BBB87" w14:textId="03E011B0" w:rsidR="00C03862" w:rsidRDefault="00C03862" w:rsidP="00B45A09">
      <w:pPr>
        <w:ind w:left="709" w:hanging="709"/>
        <w:rPr>
          <w:rFonts w:ascii="Arial" w:hAnsi="Arial" w:cs="Arial"/>
        </w:rPr>
      </w:pPr>
    </w:p>
    <w:p w14:paraId="461343DC" w14:textId="1A24F5DD" w:rsidR="00C03862" w:rsidRDefault="00C03862" w:rsidP="00B45A09">
      <w:pPr>
        <w:ind w:left="709" w:hanging="709"/>
        <w:rPr>
          <w:rFonts w:ascii="Arial" w:hAnsi="Arial" w:cs="Arial"/>
        </w:rPr>
      </w:pPr>
      <w:r>
        <w:rPr>
          <w:rFonts w:ascii="Arial" w:hAnsi="Arial" w:cs="Arial"/>
        </w:rPr>
        <w:t>15.6</w:t>
      </w:r>
      <w:r>
        <w:rPr>
          <w:rFonts w:ascii="Arial" w:hAnsi="Arial" w:cs="Arial"/>
        </w:rPr>
        <w:tab/>
        <w:t>The Association has one of the lowest debt profiles per unit in the Scottish social housing sector.  Historic loans of £2m are all due to be repaid within the first 10 years of the Plan.  In addition, the Association has an unused revolving credit facility with Handelsbanken for £25m.  While it is expected that drawdown will begin in 2021, this facility provides additional comfort for projected expenditure and/or increased Development, Private Acquisition or sector consolidation.</w:t>
      </w:r>
      <w:r w:rsidR="00AB7322">
        <w:rPr>
          <w:rFonts w:ascii="Arial" w:hAnsi="Arial" w:cs="Arial"/>
        </w:rPr>
        <w:t xml:space="preserve">  The baseline projections indicate that the Business Plan has the potential to breach existing loan covenants and this risk will be carefully managed by the Association.  The Major Investment Expenditure has already been arbitrarily smoothed within five year bands and year on year expenditure plans will be carefully planned and early discussion with lenders will be part of this annual process.</w:t>
      </w:r>
    </w:p>
    <w:p w14:paraId="52E0162E" w14:textId="06334EF7" w:rsidR="00C03862" w:rsidRDefault="00C03862" w:rsidP="00B45A09">
      <w:pPr>
        <w:ind w:left="709" w:hanging="709"/>
        <w:rPr>
          <w:rFonts w:ascii="Arial" w:hAnsi="Arial" w:cs="Arial"/>
        </w:rPr>
      </w:pPr>
    </w:p>
    <w:p w14:paraId="79691AFD" w14:textId="33BEC585" w:rsidR="00C03862" w:rsidRDefault="00C03862" w:rsidP="00B45A09">
      <w:pPr>
        <w:ind w:left="709" w:hanging="709"/>
        <w:rPr>
          <w:rFonts w:ascii="Arial" w:hAnsi="Arial" w:cs="Arial"/>
        </w:rPr>
      </w:pPr>
      <w:r>
        <w:rPr>
          <w:rFonts w:ascii="Arial" w:hAnsi="Arial" w:cs="Arial"/>
        </w:rPr>
        <w:tab/>
      </w:r>
      <w:r>
        <w:rPr>
          <w:rFonts w:ascii="Arial" w:hAnsi="Arial" w:cs="Arial"/>
          <w:b/>
        </w:rPr>
        <w:t>Sensitivity Testing</w:t>
      </w:r>
    </w:p>
    <w:p w14:paraId="38AC60CD" w14:textId="2E605082" w:rsidR="00C03862" w:rsidRDefault="00C03862" w:rsidP="00B45A09">
      <w:pPr>
        <w:ind w:left="709" w:hanging="709"/>
        <w:rPr>
          <w:rFonts w:ascii="Arial" w:hAnsi="Arial" w:cs="Arial"/>
        </w:rPr>
      </w:pPr>
    </w:p>
    <w:p w14:paraId="3FFD55EE" w14:textId="1BC911CF" w:rsidR="00C03862" w:rsidRPr="00C03862" w:rsidRDefault="00C03862" w:rsidP="00B45A09">
      <w:pPr>
        <w:ind w:left="709" w:hanging="709"/>
        <w:rPr>
          <w:rFonts w:ascii="Arial" w:hAnsi="Arial" w:cs="Arial"/>
        </w:rPr>
      </w:pPr>
      <w:r>
        <w:rPr>
          <w:rFonts w:ascii="Arial" w:hAnsi="Arial" w:cs="Arial"/>
        </w:rPr>
        <w:t>15.7</w:t>
      </w:r>
      <w:r>
        <w:rPr>
          <w:rFonts w:ascii="Arial" w:hAnsi="Arial" w:cs="Arial"/>
        </w:rPr>
        <w:tab/>
        <w:t xml:space="preserve">The work by Arneil Johnston includes the testing of the baseline assumptions against a range of alternative scenarios.  Alternative rent, investment and new build scenarios are tested.  Whilst the impact of </w:t>
      </w:r>
      <w:r w:rsidR="002A458E">
        <w:rPr>
          <w:rFonts w:ascii="Arial" w:hAnsi="Arial" w:cs="Arial"/>
        </w:rPr>
        <w:t>stand-alone</w:t>
      </w:r>
      <w:r>
        <w:rPr>
          <w:rFonts w:ascii="Arial" w:hAnsi="Arial" w:cs="Arial"/>
        </w:rPr>
        <w:t xml:space="preserve"> scenarios are challenging, with appropriate management responses the Business Plan has capacity to withstand risks.  Whilst the Management Committee must carefully monitor the performance of the Plan, alternative outcomes on rent affordability, investment efficiencies, and management and administration cost efficiencies are deliverable.</w:t>
      </w:r>
    </w:p>
    <w:p w14:paraId="00B6F5F6" w14:textId="2D0FA81F" w:rsidR="00B45A09" w:rsidRDefault="00B45A09" w:rsidP="00B45A09">
      <w:pPr>
        <w:ind w:left="709" w:hanging="709"/>
        <w:rPr>
          <w:rFonts w:ascii="Arial" w:hAnsi="Arial" w:cs="Arial"/>
        </w:rPr>
      </w:pPr>
    </w:p>
    <w:p w14:paraId="0BCA2B31" w14:textId="7B6098FF" w:rsidR="00AB7322" w:rsidRPr="00053209" w:rsidRDefault="00AB7322" w:rsidP="00AB7322">
      <w:pPr>
        <w:ind w:left="720" w:hanging="720"/>
        <w:jc w:val="both"/>
        <w:rPr>
          <w:rFonts w:ascii="Arial" w:hAnsi="Arial" w:cs="Arial"/>
          <w:b/>
        </w:rPr>
      </w:pPr>
      <w:r>
        <w:rPr>
          <w:rFonts w:ascii="Arial" w:hAnsi="Arial" w:cs="Arial"/>
          <w:b/>
        </w:rPr>
        <w:tab/>
      </w:r>
      <w:r w:rsidRPr="00053209">
        <w:rPr>
          <w:rFonts w:ascii="Arial" w:hAnsi="Arial" w:cs="Arial"/>
          <w:b/>
        </w:rPr>
        <w:t xml:space="preserve">COVID-19 </w:t>
      </w:r>
    </w:p>
    <w:p w14:paraId="65E7A1E2" w14:textId="77777777" w:rsidR="00AB7322" w:rsidRPr="00053209" w:rsidRDefault="00AB7322" w:rsidP="00AB7322">
      <w:pPr>
        <w:ind w:left="720" w:hanging="720"/>
        <w:jc w:val="both"/>
        <w:rPr>
          <w:rFonts w:ascii="Arial" w:hAnsi="Arial" w:cs="Arial"/>
        </w:rPr>
      </w:pPr>
    </w:p>
    <w:p w14:paraId="023A45F4" w14:textId="68C5CB6A" w:rsidR="00AB7322" w:rsidRPr="00053209" w:rsidRDefault="00AB7322" w:rsidP="00AB7322">
      <w:pPr>
        <w:ind w:left="709" w:hanging="709"/>
        <w:jc w:val="both"/>
        <w:rPr>
          <w:rFonts w:ascii="Arial" w:hAnsi="Arial" w:cs="Arial"/>
        </w:rPr>
      </w:pPr>
      <w:r>
        <w:rPr>
          <w:rFonts w:ascii="Arial" w:hAnsi="Arial" w:cs="Arial"/>
        </w:rPr>
        <w:t>15.8</w:t>
      </w:r>
      <w:r>
        <w:rPr>
          <w:rFonts w:ascii="Arial" w:hAnsi="Arial" w:cs="Arial"/>
        </w:rPr>
        <w:tab/>
      </w:r>
      <w:r w:rsidRPr="00053209">
        <w:rPr>
          <w:rFonts w:ascii="Arial" w:hAnsi="Arial" w:cs="Arial"/>
        </w:rPr>
        <w:t xml:space="preserve">It looks like the current </w:t>
      </w:r>
      <w:r>
        <w:rPr>
          <w:rFonts w:ascii="Arial" w:hAnsi="Arial" w:cs="Arial"/>
        </w:rPr>
        <w:t xml:space="preserve">legal, social and economic </w:t>
      </w:r>
      <w:r w:rsidRPr="00053209">
        <w:rPr>
          <w:rFonts w:ascii="Arial" w:hAnsi="Arial" w:cs="Arial"/>
        </w:rPr>
        <w:t>restrictions</w:t>
      </w:r>
      <w:r>
        <w:rPr>
          <w:rFonts w:ascii="Arial" w:hAnsi="Arial" w:cs="Arial"/>
        </w:rPr>
        <w:t>,</w:t>
      </w:r>
      <w:r w:rsidRPr="00053209">
        <w:rPr>
          <w:rFonts w:ascii="Arial" w:hAnsi="Arial" w:cs="Arial"/>
        </w:rPr>
        <w:t xml:space="preserve"> </w:t>
      </w:r>
      <w:r>
        <w:rPr>
          <w:rFonts w:ascii="Arial" w:hAnsi="Arial" w:cs="Arial"/>
        </w:rPr>
        <w:t xml:space="preserve">as a result of the pandemic, </w:t>
      </w:r>
      <w:r w:rsidRPr="00053209">
        <w:rPr>
          <w:rFonts w:ascii="Arial" w:hAnsi="Arial" w:cs="Arial"/>
        </w:rPr>
        <w:t xml:space="preserve">will be with us for some time and will have significant social and economic impacts.  </w:t>
      </w:r>
      <w:r>
        <w:rPr>
          <w:rFonts w:ascii="Arial" w:hAnsi="Arial" w:cs="Arial"/>
        </w:rPr>
        <w:t>T</w:t>
      </w:r>
      <w:r w:rsidRPr="00053209">
        <w:rPr>
          <w:rFonts w:ascii="Arial" w:hAnsi="Arial" w:cs="Arial"/>
        </w:rPr>
        <w:t>he reality of higher unemployment, and how this might translate into higher arrears and higher voids</w:t>
      </w:r>
      <w:r>
        <w:rPr>
          <w:rFonts w:ascii="Arial" w:hAnsi="Arial" w:cs="Arial"/>
        </w:rPr>
        <w:t xml:space="preserve"> have all been considered in preparing the BP</w:t>
      </w:r>
      <w:r w:rsidRPr="00053209">
        <w:rPr>
          <w:rFonts w:ascii="Arial" w:hAnsi="Arial" w:cs="Arial"/>
        </w:rPr>
        <w:t>.</w:t>
      </w:r>
      <w:r>
        <w:rPr>
          <w:rFonts w:ascii="Arial" w:hAnsi="Arial" w:cs="Arial"/>
        </w:rPr>
        <w:t xml:space="preserve">  Expenditure assumptions have been prudent and income assumptions have been conservative.</w:t>
      </w:r>
    </w:p>
    <w:p w14:paraId="109A55DE" w14:textId="77777777" w:rsidR="00AB7322" w:rsidRPr="00053209" w:rsidRDefault="00AB7322" w:rsidP="00AB7322">
      <w:pPr>
        <w:tabs>
          <w:tab w:val="left" w:pos="851"/>
        </w:tabs>
        <w:ind w:left="709" w:hanging="709"/>
        <w:jc w:val="both"/>
        <w:rPr>
          <w:rFonts w:ascii="Arial" w:hAnsi="Arial" w:cs="Arial"/>
        </w:rPr>
      </w:pPr>
    </w:p>
    <w:p w14:paraId="0BDCF048" w14:textId="28E49A35" w:rsidR="00AB7322" w:rsidRPr="00053209" w:rsidRDefault="00AB7322" w:rsidP="00AB7322">
      <w:pPr>
        <w:ind w:left="774" w:hanging="774"/>
        <w:contextualSpacing/>
        <w:jc w:val="both"/>
        <w:rPr>
          <w:rFonts w:ascii="Arial" w:eastAsia="+mn-ea" w:hAnsi="Arial" w:cs="Arial"/>
          <w:kern w:val="24"/>
        </w:rPr>
      </w:pPr>
      <w:r>
        <w:rPr>
          <w:rFonts w:ascii="Arial" w:hAnsi="Arial" w:cs="Arial"/>
        </w:rPr>
        <w:t>15.9</w:t>
      </w:r>
      <w:r>
        <w:rPr>
          <w:rFonts w:ascii="Arial" w:hAnsi="Arial" w:cs="Arial"/>
        </w:rPr>
        <w:tab/>
      </w:r>
      <w:r w:rsidRPr="00053209">
        <w:rPr>
          <w:rFonts w:ascii="Arial" w:eastAsia="+mn-ea" w:hAnsi="Arial" w:cs="Arial"/>
          <w:kern w:val="24"/>
        </w:rPr>
        <w:t>The Government sets an inflation target of 2%, which is deemed a reasonable level to keep inflation low and stable.</w:t>
      </w:r>
      <w:r>
        <w:rPr>
          <w:rFonts w:ascii="Arial" w:eastAsia="+mn-ea" w:hAnsi="Arial" w:cs="Arial"/>
          <w:kern w:val="24"/>
        </w:rPr>
        <w:t xml:space="preserve">  At the time of drafting this Business Plan the inflation rate (CPI) has risen to 2.4% (June 2021), up from 0.5% in September 2020 when our current rent increase was set.  Some forecasts suggest inflation will continue to rise in 2021.</w:t>
      </w:r>
    </w:p>
    <w:p w14:paraId="35FAC157" w14:textId="77777777" w:rsidR="00AB7322" w:rsidRPr="00053209" w:rsidRDefault="00AB7322" w:rsidP="00AB7322">
      <w:pPr>
        <w:ind w:left="709" w:hanging="709"/>
        <w:contextualSpacing/>
        <w:jc w:val="both"/>
        <w:rPr>
          <w:rFonts w:ascii="Arial" w:eastAsia="+mn-ea" w:hAnsi="Arial" w:cs="Arial"/>
          <w:kern w:val="24"/>
        </w:rPr>
      </w:pPr>
    </w:p>
    <w:p w14:paraId="6FD7EF82" w14:textId="38159F22" w:rsidR="00AB7322" w:rsidRPr="00053209" w:rsidRDefault="00AB7322" w:rsidP="00AB7322">
      <w:pPr>
        <w:ind w:left="720" w:hanging="720"/>
        <w:contextualSpacing/>
        <w:jc w:val="both"/>
        <w:rPr>
          <w:rFonts w:ascii="Arial" w:eastAsia="+mn-ea" w:hAnsi="Arial" w:cs="Arial"/>
          <w:kern w:val="24"/>
        </w:rPr>
      </w:pPr>
      <w:r>
        <w:rPr>
          <w:rFonts w:ascii="Arial" w:eastAsia="+mn-ea" w:hAnsi="Arial" w:cs="Arial"/>
          <w:kern w:val="24"/>
        </w:rPr>
        <w:t>15.10</w:t>
      </w:r>
      <w:r>
        <w:rPr>
          <w:rFonts w:ascii="Arial" w:eastAsia="+mn-ea" w:hAnsi="Arial" w:cs="Arial"/>
          <w:kern w:val="24"/>
        </w:rPr>
        <w:tab/>
      </w:r>
      <w:r w:rsidRPr="00053209">
        <w:rPr>
          <w:rFonts w:ascii="Arial" w:eastAsia="+mn-ea" w:hAnsi="Arial" w:cs="Arial"/>
          <w:kern w:val="24"/>
        </w:rPr>
        <w:t>Regular testing of the Business Plan for fluctuating inflation and interest rates will be important, especially in terms of current &amp; future borrowing assumptions.  In addition, income and expenditure with inflation-linked assumptions will need to be tested, particularly in terms of the effect on rent increases.</w:t>
      </w:r>
    </w:p>
    <w:p w14:paraId="4CB173B2" w14:textId="5072C3CA" w:rsidR="001C0E3D" w:rsidRDefault="001C0E3D" w:rsidP="00B45A09">
      <w:pPr>
        <w:ind w:left="709" w:hanging="709"/>
        <w:rPr>
          <w:rFonts w:ascii="Arial" w:hAnsi="Arial" w:cs="Arial"/>
        </w:rPr>
      </w:pPr>
    </w:p>
    <w:p w14:paraId="5DCE0103" w14:textId="2CB38BA1" w:rsidR="00AB7322" w:rsidRDefault="00AB7322" w:rsidP="00B45A09">
      <w:pPr>
        <w:ind w:left="709" w:hanging="709"/>
        <w:rPr>
          <w:rFonts w:ascii="Arial" w:hAnsi="Arial" w:cs="Arial"/>
        </w:rPr>
      </w:pPr>
      <w:r>
        <w:rPr>
          <w:rFonts w:ascii="Arial" w:hAnsi="Arial" w:cs="Arial"/>
        </w:rPr>
        <w:tab/>
      </w:r>
      <w:r>
        <w:rPr>
          <w:rFonts w:ascii="Arial" w:hAnsi="Arial" w:cs="Arial"/>
          <w:b/>
        </w:rPr>
        <w:t>Conclusion</w:t>
      </w:r>
    </w:p>
    <w:p w14:paraId="7F0067A4" w14:textId="3026DE9B" w:rsidR="00AB7322" w:rsidRDefault="00AB7322" w:rsidP="00B45A09">
      <w:pPr>
        <w:ind w:left="709" w:hanging="709"/>
        <w:rPr>
          <w:rFonts w:ascii="Arial" w:hAnsi="Arial" w:cs="Arial"/>
        </w:rPr>
      </w:pPr>
    </w:p>
    <w:p w14:paraId="46139F5F" w14:textId="21A5B548" w:rsidR="001336BE" w:rsidRDefault="00AB7322" w:rsidP="00AB7322">
      <w:pPr>
        <w:ind w:left="709" w:hanging="709"/>
        <w:rPr>
          <w:rFonts w:ascii="Arial" w:hAnsi="Arial" w:cs="Arial"/>
        </w:rPr>
      </w:pPr>
      <w:r>
        <w:rPr>
          <w:rFonts w:ascii="Arial" w:hAnsi="Arial" w:cs="Arial"/>
        </w:rPr>
        <w:t>15.11</w:t>
      </w:r>
      <w:r>
        <w:rPr>
          <w:rFonts w:ascii="Arial" w:hAnsi="Arial" w:cs="Arial"/>
        </w:rPr>
        <w:tab/>
        <w:t>The work by Arneil Johnston concluded that the Association’s Business Plan was financially viable and fundable in short, medium and long term.</w:t>
      </w:r>
    </w:p>
    <w:p w14:paraId="6D284FCA" w14:textId="747F12C2" w:rsidR="00607A73" w:rsidRDefault="00607A73" w:rsidP="00AB7322">
      <w:pPr>
        <w:ind w:left="709" w:hanging="709"/>
        <w:rPr>
          <w:rFonts w:ascii="Arial" w:hAnsi="Arial" w:cs="Arial"/>
        </w:rPr>
      </w:pPr>
    </w:p>
    <w:p w14:paraId="49FF80CE" w14:textId="145B6844" w:rsidR="00607A73" w:rsidRDefault="00607A73" w:rsidP="00AB7322">
      <w:pPr>
        <w:ind w:left="709" w:hanging="709"/>
        <w:rPr>
          <w:rFonts w:ascii="Arial" w:hAnsi="Arial" w:cs="Arial"/>
        </w:rPr>
      </w:pPr>
    </w:p>
    <w:p w14:paraId="5B63503F" w14:textId="5871487A" w:rsidR="00607A73" w:rsidRDefault="00607A73" w:rsidP="00AB7322">
      <w:pPr>
        <w:ind w:left="709" w:hanging="709"/>
        <w:rPr>
          <w:rFonts w:ascii="Arial" w:hAnsi="Arial" w:cs="Arial"/>
        </w:rPr>
      </w:pPr>
    </w:p>
    <w:p w14:paraId="0CF66729" w14:textId="77777777" w:rsidR="00607A73" w:rsidRPr="00053209" w:rsidRDefault="00607A73" w:rsidP="00AB7322">
      <w:pPr>
        <w:ind w:left="709" w:hanging="709"/>
        <w:rPr>
          <w:rFonts w:ascii="Arial" w:hAnsi="Arial" w:cs="Arial"/>
        </w:rPr>
      </w:pPr>
    </w:p>
    <w:sectPr w:rsidR="00607A73" w:rsidRPr="00053209" w:rsidSect="00E42B46">
      <w:footerReference w:type="default" r:id="rId28"/>
      <w:pgSz w:w="11900" w:h="16840"/>
      <w:pgMar w:top="1134" w:right="1134" w:bottom="1134" w:left="1134" w:header="284"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1AB78" w14:textId="77777777" w:rsidR="004570E8" w:rsidRDefault="004570E8" w:rsidP="005303F2">
      <w:r>
        <w:separator/>
      </w:r>
    </w:p>
  </w:endnote>
  <w:endnote w:type="continuationSeparator" w:id="0">
    <w:p w14:paraId="12705324" w14:textId="77777777" w:rsidR="004570E8" w:rsidRDefault="004570E8" w:rsidP="0053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mn-ea">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F71F8" w14:textId="77777777" w:rsidR="004570E8" w:rsidRDefault="00457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923465"/>
      <w:docPartObj>
        <w:docPartGallery w:val="Page Numbers (Bottom of Page)"/>
        <w:docPartUnique/>
      </w:docPartObj>
    </w:sdtPr>
    <w:sdtEndPr>
      <w:rPr>
        <w:noProof/>
      </w:rPr>
    </w:sdtEndPr>
    <w:sdtContent>
      <w:p w14:paraId="76E2038E" w14:textId="40259781" w:rsidR="004570E8" w:rsidRDefault="004570E8">
        <w:pPr>
          <w:pStyle w:val="Footer"/>
          <w:jc w:val="right"/>
        </w:pPr>
        <w:r>
          <w:fldChar w:fldCharType="begin"/>
        </w:r>
        <w:r>
          <w:instrText xml:space="preserve"> PAGE   \* MERGEFORMAT </w:instrText>
        </w:r>
        <w:r>
          <w:fldChar w:fldCharType="separate"/>
        </w:r>
        <w:r w:rsidR="009D546F">
          <w:rPr>
            <w:noProof/>
          </w:rPr>
          <w:t>3</w:t>
        </w:r>
        <w:r>
          <w:rPr>
            <w:noProof/>
          </w:rPr>
          <w:fldChar w:fldCharType="end"/>
        </w:r>
      </w:p>
    </w:sdtContent>
  </w:sdt>
  <w:p w14:paraId="57AF4A8E" w14:textId="77777777" w:rsidR="004570E8" w:rsidRDefault="00457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D9F6" w14:textId="77777777" w:rsidR="004570E8" w:rsidRDefault="004570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754826"/>
      <w:docPartObj>
        <w:docPartGallery w:val="Page Numbers (Bottom of Page)"/>
        <w:docPartUnique/>
      </w:docPartObj>
    </w:sdtPr>
    <w:sdtEndPr>
      <w:rPr>
        <w:noProof/>
      </w:rPr>
    </w:sdtEndPr>
    <w:sdtContent>
      <w:p w14:paraId="686D033F" w14:textId="643DF80F" w:rsidR="004570E8" w:rsidRDefault="004570E8">
        <w:pPr>
          <w:pStyle w:val="Footer"/>
          <w:jc w:val="right"/>
        </w:pPr>
        <w:r>
          <w:fldChar w:fldCharType="begin"/>
        </w:r>
        <w:r>
          <w:instrText xml:space="preserve"> PAGE   \* MERGEFORMAT </w:instrText>
        </w:r>
        <w:r>
          <w:fldChar w:fldCharType="separate"/>
        </w:r>
        <w:r w:rsidR="009D546F">
          <w:rPr>
            <w:noProof/>
          </w:rPr>
          <w:t>48</w:t>
        </w:r>
        <w:r>
          <w:rPr>
            <w:noProof/>
          </w:rPr>
          <w:fldChar w:fldCharType="end"/>
        </w:r>
      </w:p>
    </w:sdtContent>
  </w:sdt>
  <w:p w14:paraId="392288C4" w14:textId="77777777" w:rsidR="004570E8" w:rsidRPr="00EF28E7" w:rsidRDefault="004570E8" w:rsidP="00EF28E7">
    <w:pPr>
      <w:pStyle w:val="Footer"/>
      <w:jc w:val="right"/>
      <w:rPr>
        <w:rFonts w:asciiTheme="majorHAnsi" w:hAnsiTheme="majorHAnsi"/>
        <w:b/>
        <w:i/>
        <w:color w:val="A6A6A6" w:themeColor="background1" w:themeShade="A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943636"/>
      <w:docPartObj>
        <w:docPartGallery w:val="Page Numbers (Bottom of Page)"/>
        <w:docPartUnique/>
      </w:docPartObj>
    </w:sdtPr>
    <w:sdtEndPr>
      <w:rPr>
        <w:noProof/>
      </w:rPr>
    </w:sdtEndPr>
    <w:sdtContent>
      <w:p w14:paraId="0D0D1AF4" w14:textId="7EDC2E7C" w:rsidR="004570E8" w:rsidRDefault="004570E8">
        <w:pPr>
          <w:pStyle w:val="Footer"/>
          <w:jc w:val="right"/>
        </w:pPr>
        <w:r>
          <w:fldChar w:fldCharType="begin"/>
        </w:r>
        <w:r>
          <w:instrText xml:space="preserve"> PAGE   \* MERGEFORMAT </w:instrText>
        </w:r>
        <w:r>
          <w:fldChar w:fldCharType="separate"/>
        </w:r>
        <w:r w:rsidR="009D546F">
          <w:rPr>
            <w:noProof/>
          </w:rPr>
          <w:t>50</w:t>
        </w:r>
        <w:r>
          <w:rPr>
            <w:noProof/>
          </w:rPr>
          <w:fldChar w:fldCharType="end"/>
        </w:r>
      </w:p>
    </w:sdtContent>
  </w:sdt>
  <w:p w14:paraId="4ACFAE06" w14:textId="77777777" w:rsidR="004570E8" w:rsidRPr="00235ADE" w:rsidRDefault="004570E8" w:rsidP="006C1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A82F4" w14:textId="77777777" w:rsidR="004570E8" w:rsidRDefault="004570E8" w:rsidP="005303F2">
      <w:r>
        <w:separator/>
      </w:r>
    </w:p>
  </w:footnote>
  <w:footnote w:type="continuationSeparator" w:id="0">
    <w:p w14:paraId="6BA8C820" w14:textId="77777777" w:rsidR="004570E8" w:rsidRDefault="004570E8" w:rsidP="0053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C2F3" w14:textId="77777777" w:rsidR="004570E8" w:rsidRDefault="00457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73AE" w14:textId="341091C1" w:rsidR="004570E8" w:rsidRDefault="00457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EB8D9" w14:textId="77777777" w:rsidR="004570E8" w:rsidRDefault="004570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4CDF" w14:textId="77777777" w:rsidR="004570E8" w:rsidRDefault="004570E8">
    <w:pPr>
      <w:pStyle w:val="Header"/>
    </w:pPr>
  </w:p>
  <w:p w14:paraId="1AEFB8B1" w14:textId="77777777" w:rsidR="004570E8" w:rsidRDefault="004570E8">
    <w:pPr>
      <w:pStyle w:val="Header"/>
    </w:pPr>
  </w:p>
  <w:p w14:paraId="798D222F" w14:textId="77777777" w:rsidR="004570E8" w:rsidRPr="00EF28E7" w:rsidRDefault="004570E8" w:rsidP="00EF28E7">
    <w:pPr>
      <w:pStyle w:val="Header"/>
      <w:jc w:val="right"/>
      <w:rPr>
        <w:rFonts w:asciiTheme="majorHAnsi" w:hAnsiTheme="majorHAnsi"/>
        <w:b/>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CC8"/>
    <w:multiLevelType w:val="multilevel"/>
    <w:tmpl w:val="80BE8DF6"/>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53AB6"/>
    <w:multiLevelType w:val="multilevel"/>
    <w:tmpl w:val="2C8E98CC"/>
    <w:lvl w:ilvl="0">
      <w:start w:val="6"/>
      <w:numFmt w:val="decimal"/>
      <w:lvlText w:val="%1"/>
      <w:lvlJc w:val="left"/>
      <w:pPr>
        <w:ind w:left="465" w:hanging="465"/>
      </w:pPr>
      <w:rPr>
        <w:rFonts w:ascii="Arial" w:hAnsi="Arial" w:cs="Arial" w:hint="default"/>
      </w:rPr>
    </w:lvl>
    <w:lvl w:ilvl="1">
      <w:start w:val="10"/>
      <w:numFmt w:val="decimal"/>
      <w:lvlText w:val="%1.%2"/>
      <w:lvlJc w:val="left"/>
      <w:pPr>
        <w:ind w:left="465" w:hanging="46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2" w15:restartNumberingAfterBreak="0">
    <w:nsid w:val="06813D3F"/>
    <w:multiLevelType w:val="hybridMultilevel"/>
    <w:tmpl w:val="C9F2C19E"/>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5D5"/>
    <w:multiLevelType w:val="multilevel"/>
    <w:tmpl w:val="7E621A04"/>
    <w:lvl w:ilvl="0">
      <w:start w:val="1"/>
      <w:numFmt w:val="decimal"/>
      <w:lvlText w:val="%1."/>
      <w:lvlJc w:val="left"/>
      <w:pPr>
        <w:ind w:left="360" w:hanging="360"/>
      </w:pPr>
      <w:rPr>
        <w:b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4A406A"/>
    <w:multiLevelType w:val="hybridMultilevel"/>
    <w:tmpl w:val="75DE3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F595F"/>
    <w:multiLevelType w:val="hybridMultilevel"/>
    <w:tmpl w:val="BDB08CF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0C344643"/>
    <w:multiLevelType w:val="hybridMultilevel"/>
    <w:tmpl w:val="D228CF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30C95"/>
    <w:multiLevelType w:val="hybridMultilevel"/>
    <w:tmpl w:val="FB72DD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204F3F"/>
    <w:multiLevelType w:val="hybridMultilevel"/>
    <w:tmpl w:val="DFF8B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6D483C"/>
    <w:multiLevelType w:val="hybridMultilevel"/>
    <w:tmpl w:val="F5B6D28E"/>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E17E8"/>
    <w:multiLevelType w:val="hybridMultilevel"/>
    <w:tmpl w:val="CD8AD5C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137390"/>
    <w:multiLevelType w:val="hybridMultilevel"/>
    <w:tmpl w:val="285C9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A1664"/>
    <w:multiLevelType w:val="hybridMultilevel"/>
    <w:tmpl w:val="396EA38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727C63"/>
    <w:multiLevelType w:val="hybridMultilevel"/>
    <w:tmpl w:val="67721B9C"/>
    <w:lvl w:ilvl="0" w:tplc="0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DEC1F78"/>
    <w:multiLevelType w:val="hybridMultilevel"/>
    <w:tmpl w:val="9648AFF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5" w15:restartNumberingAfterBreak="0">
    <w:nsid w:val="20BC05AD"/>
    <w:multiLevelType w:val="hybridMultilevel"/>
    <w:tmpl w:val="EB04BA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6659B"/>
    <w:multiLevelType w:val="hybridMultilevel"/>
    <w:tmpl w:val="822655D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7" w15:restartNumberingAfterBreak="0">
    <w:nsid w:val="23762812"/>
    <w:multiLevelType w:val="hybridMultilevel"/>
    <w:tmpl w:val="F4FE616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43EE4"/>
    <w:multiLevelType w:val="hybridMultilevel"/>
    <w:tmpl w:val="12A24BE6"/>
    <w:lvl w:ilvl="0" w:tplc="3B08EF58">
      <w:start w:val="1"/>
      <w:numFmt w:val="bullet"/>
      <w:lvlText w:val=""/>
      <w:lvlJc w:val="left"/>
      <w:pPr>
        <w:ind w:left="360" w:hanging="360"/>
      </w:pPr>
      <w:rPr>
        <w:rFonts w:ascii="Wingdings" w:hAnsi="Wingdings" w:hint="default"/>
        <w:color w:val="1F497D" w:themeColor="text2"/>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A26EF"/>
    <w:multiLevelType w:val="hybridMultilevel"/>
    <w:tmpl w:val="30BE5AF0"/>
    <w:lvl w:ilvl="0" w:tplc="1D36E048">
      <w:start w:val="1"/>
      <w:numFmt w:val="bullet"/>
      <w:lvlText w:val=""/>
      <w:lvlJc w:val="left"/>
      <w:pPr>
        <w:ind w:left="855" w:hanging="360"/>
      </w:pPr>
      <w:rPr>
        <w:rFonts w:ascii="Wingdings" w:hAnsi="Wingdings" w:hint="default"/>
        <w:color w:val="auto"/>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0" w15:restartNumberingAfterBreak="0">
    <w:nsid w:val="28487FFC"/>
    <w:multiLevelType w:val="hybridMultilevel"/>
    <w:tmpl w:val="38B262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292D581F"/>
    <w:multiLevelType w:val="hybridMultilevel"/>
    <w:tmpl w:val="E0B40F06"/>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B07DCC"/>
    <w:multiLevelType w:val="hybridMultilevel"/>
    <w:tmpl w:val="54B88540"/>
    <w:lvl w:ilvl="0" w:tplc="4E6C1430">
      <w:start w:val="1"/>
      <w:numFmt w:val="bullet"/>
      <w:lvlText w:val=""/>
      <w:lvlJc w:val="left"/>
      <w:pPr>
        <w:ind w:left="454" w:hanging="454"/>
      </w:pPr>
      <w:rPr>
        <w:rFonts w:ascii="Wingdings" w:hAnsi="Wingdings" w:hint="default"/>
        <w:color w:val="1F497D" w:themeColor="text2"/>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D7712"/>
    <w:multiLevelType w:val="multilevel"/>
    <w:tmpl w:val="854E9650"/>
    <w:lvl w:ilvl="0">
      <w:start w:val="6"/>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7B3D2B"/>
    <w:multiLevelType w:val="hybridMultilevel"/>
    <w:tmpl w:val="B7EA4534"/>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B54583"/>
    <w:multiLevelType w:val="multilevel"/>
    <w:tmpl w:val="111E05A6"/>
    <w:lvl w:ilvl="0">
      <w:start w:val="13"/>
      <w:numFmt w:val="decimal"/>
      <w:lvlText w:val="%1.0"/>
      <w:lvlJc w:val="left"/>
      <w:pPr>
        <w:ind w:left="465" w:hanging="465"/>
      </w:pPr>
      <w:rPr>
        <w:rFonts w:hint="default"/>
        <w:b/>
      </w:rPr>
    </w:lvl>
    <w:lvl w:ilvl="1">
      <w:start w:val="1"/>
      <w:numFmt w:val="decimal"/>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2CD804BA"/>
    <w:multiLevelType w:val="hybridMultilevel"/>
    <w:tmpl w:val="9D5C4CDE"/>
    <w:lvl w:ilvl="0" w:tplc="FC2A80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FDC58BE"/>
    <w:multiLevelType w:val="hybridMultilevel"/>
    <w:tmpl w:val="76423A06"/>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C826A5"/>
    <w:multiLevelType w:val="multilevel"/>
    <w:tmpl w:val="64E2A1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CF03F1"/>
    <w:multiLevelType w:val="hybridMultilevel"/>
    <w:tmpl w:val="5D304E2A"/>
    <w:lvl w:ilvl="0" w:tplc="B5E49D34">
      <w:start w:val="1"/>
      <w:numFmt w:val="bullet"/>
      <w:lvlText w:val=""/>
      <w:lvlJc w:val="left"/>
      <w:pPr>
        <w:ind w:left="567" w:hanging="567"/>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0" w15:restartNumberingAfterBreak="0">
    <w:nsid w:val="33A615A4"/>
    <w:multiLevelType w:val="hybridMultilevel"/>
    <w:tmpl w:val="AC6C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D0240C"/>
    <w:multiLevelType w:val="multilevel"/>
    <w:tmpl w:val="2220B18C"/>
    <w:lvl w:ilvl="0">
      <w:start w:val="6"/>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6E5D0F"/>
    <w:multiLevelType w:val="multilevel"/>
    <w:tmpl w:val="A43AF6CE"/>
    <w:lvl w:ilvl="0">
      <w:start w:val="9"/>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807A08"/>
    <w:multiLevelType w:val="hybridMultilevel"/>
    <w:tmpl w:val="D0CE11D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B928B5"/>
    <w:multiLevelType w:val="hybridMultilevel"/>
    <w:tmpl w:val="D0D65F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82E7DB3"/>
    <w:multiLevelType w:val="hybridMultilevel"/>
    <w:tmpl w:val="1E4237A8"/>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414AC7"/>
    <w:multiLevelType w:val="hybridMultilevel"/>
    <w:tmpl w:val="E51C02C0"/>
    <w:lvl w:ilvl="0" w:tplc="70DC029C">
      <w:start w:val="1"/>
      <w:numFmt w:val="bullet"/>
      <w:lvlText w:val=""/>
      <w:lvlJc w:val="left"/>
      <w:pPr>
        <w:ind w:left="1117" w:hanging="397"/>
      </w:pPr>
      <w:rPr>
        <w:rFonts w:ascii="Wingdings" w:hAnsi="Wingdings" w:hint="default"/>
        <w:color w:val="1F497D" w:themeColor="text2"/>
        <w:sz w:val="16"/>
        <w:szCs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947199B"/>
    <w:multiLevelType w:val="multilevel"/>
    <w:tmpl w:val="FC98F442"/>
    <w:lvl w:ilvl="0">
      <w:start w:val="12"/>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9540312"/>
    <w:multiLevelType w:val="hybridMultilevel"/>
    <w:tmpl w:val="E2FECF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397D4228"/>
    <w:multiLevelType w:val="hybridMultilevel"/>
    <w:tmpl w:val="971EE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9FE03C2"/>
    <w:multiLevelType w:val="hybridMultilevel"/>
    <w:tmpl w:val="C6926996"/>
    <w:lvl w:ilvl="0" w:tplc="04090001">
      <w:start w:val="1"/>
      <w:numFmt w:val="bullet"/>
      <w:lvlText w:val=""/>
      <w:lvlJc w:val="left"/>
      <w:pPr>
        <w:ind w:left="720" w:hanging="360"/>
      </w:pPr>
      <w:rPr>
        <w:rFonts w:ascii="Symbol" w:hAnsi="Symbol" w:hint="default"/>
      </w:rPr>
    </w:lvl>
    <w:lvl w:ilvl="1" w:tplc="4168919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1C8"/>
    <w:multiLevelType w:val="hybridMultilevel"/>
    <w:tmpl w:val="57D4DCA0"/>
    <w:lvl w:ilvl="0" w:tplc="0809000B">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2" w15:restartNumberingAfterBreak="0">
    <w:nsid w:val="3D7E4AC5"/>
    <w:multiLevelType w:val="hybridMultilevel"/>
    <w:tmpl w:val="569AD07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E66E5"/>
    <w:multiLevelType w:val="hybridMultilevel"/>
    <w:tmpl w:val="530C46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F0A320D"/>
    <w:multiLevelType w:val="hybridMultilevel"/>
    <w:tmpl w:val="9A763CF0"/>
    <w:lvl w:ilvl="0" w:tplc="20DCE162">
      <w:start w:val="1"/>
      <w:numFmt w:val="bullet"/>
      <w:lvlText w:val=""/>
      <w:lvlJc w:val="left"/>
      <w:pPr>
        <w:ind w:left="927" w:hanging="360"/>
      </w:pPr>
      <w:rPr>
        <w:rFonts w:ascii="Wingdings" w:hAnsi="Wingdings" w:hint="default"/>
        <w:color w:val="1F497D" w:themeColor="text2"/>
        <w:sz w:val="16"/>
        <w:szCs w:val="16"/>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3F141060"/>
    <w:multiLevelType w:val="hybridMultilevel"/>
    <w:tmpl w:val="DFCEA4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E570A4"/>
    <w:multiLevelType w:val="hybridMultilevel"/>
    <w:tmpl w:val="22B0FF1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DE32F7"/>
    <w:multiLevelType w:val="multilevel"/>
    <w:tmpl w:val="DBD4137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2305B5A"/>
    <w:multiLevelType w:val="hybridMultilevel"/>
    <w:tmpl w:val="566CD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9846D6"/>
    <w:multiLevelType w:val="multilevel"/>
    <w:tmpl w:val="97A2C5C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7A97103"/>
    <w:multiLevelType w:val="hybridMultilevel"/>
    <w:tmpl w:val="A24E2B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DEC200B"/>
    <w:multiLevelType w:val="multilevel"/>
    <w:tmpl w:val="17BA9330"/>
    <w:lvl w:ilvl="0">
      <w:start w:val="14"/>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4E886C6D"/>
    <w:multiLevelType w:val="multilevel"/>
    <w:tmpl w:val="6BDC5A2E"/>
    <w:lvl w:ilvl="0">
      <w:start w:val="1"/>
      <w:numFmt w:val="decimal"/>
      <w:pStyle w:val="10-Bodynumbered"/>
      <w:lvlText w:val="%1."/>
      <w:lvlJc w:val="left"/>
      <w:pPr>
        <w:tabs>
          <w:tab w:val="num" w:pos="454"/>
        </w:tabs>
        <w:ind w:left="454" w:hanging="454"/>
      </w:pPr>
      <w:rPr>
        <w:rFonts w:hint="default"/>
        <w:b/>
        <w:i w:val="0"/>
        <w:color w:val="00607A"/>
        <w:sz w:val="18"/>
      </w:rPr>
    </w:lvl>
    <w:lvl w:ilvl="1">
      <w:start w:val="1"/>
      <w:numFmt w:val="decimal"/>
      <w:lvlText w:val="%1.%2."/>
      <w:lvlJc w:val="left"/>
      <w:pPr>
        <w:tabs>
          <w:tab w:val="num" w:pos="1021"/>
        </w:tabs>
        <w:ind w:left="1021" w:hanging="567"/>
      </w:pPr>
      <w:rPr>
        <w:rFonts w:hint="default"/>
        <w:b/>
        <w:i w:val="0"/>
        <w:color w:val="00607A"/>
        <w:sz w:val="18"/>
      </w:rPr>
    </w:lvl>
    <w:lvl w:ilvl="2">
      <w:start w:val="1"/>
      <w:numFmt w:val="decimal"/>
      <w:lvlText w:val="%1.%2.%3."/>
      <w:lvlJc w:val="left"/>
      <w:pPr>
        <w:tabs>
          <w:tab w:val="num" w:pos="1701"/>
        </w:tabs>
        <w:ind w:left="1701" w:hanging="680"/>
      </w:pPr>
      <w:rPr>
        <w:rFonts w:hint="default"/>
        <w:b/>
        <w:i w:val="0"/>
        <w:color w:val="00607A"/>
        <w:sz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500D5351"/>
    <w:multiLevelType w:val="hybridMultilevel"/>
    <w:tmpl w:val="22AEE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4" w15:restartNumberingAfterBreak="0">
    <w:nsid w:val="522B1261"/>
    <w:multiLevelType w:val="hybridMultilevel"/>
    <w:tmpl w:val="D6DEAD3A"/>
    <w:lvl w:ilvl="0" w:tplc="2978509C">
      <w:start w:val="1"/>
      <w:numFmt w:val="bullet"/>
      <w:lvlText w:val=""/>
      <w:lvlJc w:val="left"/>
      <w:pPr>
        <w:ind w:left="454" w:hanging="454"/>
      </w:pPr>
      <w:rPr>
        <w:rFonts w:ascii="Wingdings" w:hAnsi="Wingdings" w:hint="default"/>
        <w:color w:val="1F497D" w:themeColor="text2"/>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FF4429"/>
    <w:multiLevelType w:val="hybridMultilevel"/>
    <w:tmpl w:val="3F0868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3CB4B82"/>
    <w:multiLevelType w:val="hybridMultilevel"/>
    <w:tmpl w:val="F8129620"/>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C25F41"/>
    <w:multiLevelType w:val="hybridMultilevel"/>
    <w:tmpl w:val="9F3E7E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5424C9"/>
    <w:multiLevelType w:val="multilevel"/>
    <w:tmpl w:val="A9BAECD4"/>
    <w:lvl w:ilvl="0">
      <w:start w:val="13"/>
      <w:numFmt w:val="decimal"/>
      <w:lvlText w:val="%1."/>
      <w:lvlJc w:val="left"/>
      <w:pPr>
        <w:ind w:left="720" w:hanging="360"/>
      </w:pPr>
      <w:rPr>
        <w:rFonts w:hint="default"/>
        <w:b/>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68C04FF"/>
    <w:multiLevelType w:val="multilevel"/>
    <w:tmpl w:val="B8CAB2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DD5BB8"/>
    <w:multiLevelType w:val="hybridMultilevel"/>
    <w:tmpl w:val="16121480"/>
    <w:lvl w:ilvl="0" w:tplc="063ECA46">
      <w:start w:val="1"/>
      <w:numFmt w:val="bullet"/>
      <w:lvlText w:val=""/>
      <w:lvlJc w:val="left"/>
      <w:pPr>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1F433A"/>
    <w:multiLevelType w:val="hybridMultilevel"/>
    <w:tmpl w:val="8632B4BE"/>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BC01242"/>
    <w:multiLevelType w:val="hybridMultilevel"/>
    <w:tmpl w:val="279CE7FE"/>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63" w15:restartNumberingAfterBreak="0">
    <w:nsid w:val="5C050780"/>
    <w:multiLevelType w:val="multilevel"/>
    <w:tmpl w:val="BA6A0784"/>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CC40D10"/>
    <w:multiLevelType w:val="hybridMultilevel"/>
    <w:tmpl w:val="83387E3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15:restartNumberingAfterBreak="0">
    <w:nsid w:val="5D3C1641"/>
    <w:multiLevelType w:val="hybridMultilevel"/>
    <w:tmpl w:val="CB38AE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6" w15:restartNumberingAfterBreak="0">
    <w:nsid w:val="60020114"/>
    <w:multiLevelType w:val="hybridMultilevel"/>
    <w:tmpl w:val="3ACE6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62B04306"/>
    <w:multiLevelType w:val="hybridMultilevel"/>
    <w:tmpl w:val="229895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2D5EDC"/>
    <w:multiLevelType w:val="multilevel"/>
    <w:tmpl w:val="DC5AE29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55E18EE"/>
    <w:multiLevelType w:val="hybridMultilevel"/>
    <w:tmpl w:val="87729D6A"/>
    <w:lvl w:ilvl="0" w:tplc="1B921CA0">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687A6893"/>
    <w:multiLevelType w:val="hybridMultilevel"/>
    <w:tmpl w:val="680E7EC6"/>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71" w15:restartNumberingAfterBreak="0">
    <w:nsid w:val="690E1543"/>
    <w:multiLevelType w:val="hybridMultilevel"/>
    <w:tmpl w:val="AE3017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B9A4F2C"/>
    <w:multiLevelType w:val="hybridMultilevel"/>
    <w:tmpl w:val="1EFAA7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6C3B5E11"/>
    <w:multiLevelType w:val="hybridMultilevel"/>
    <w:tmpl w:val="E258FE6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2367A0"/>
    <w:multiLevelType w:val="hybridMultilevel"/>
    <w:tmpl w:val="E5D25D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0BF1B59"/>
    <w:multiLevelType w:val="hybridMultilevel"/>
    <w:tmpl w:val="C378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734864A9"/>
    <w:multiLevelType w:val="hybridMultilevel"/>
    <w:tmpl w:val="0492CA26"/>
    <w:lvl w:ilvl="0" w:tplc="3B08EF58">
      <w:start w:val="1"/>
      <w:numFmt w:val="bullet"/>
      <w:lvlText w:val=""/>
      <w:lvlJc w:val="left"/>
      <w:pPr>
        <w:ind w:left="360" w:hanging="360"/>
      </w:pPr>
      <w:rPr>
        <w:rFonts w:ascii="Wingdings" w:hAnsi="Wingdings" w:hint="default"/>
        <w:color w:val="1F497D" w:themeColor="text2"/>
        <w:sz w:val="16"/>
        <w:szCs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68249E"/>
    <w:multiLevelType w:val="multilevel"/>
    <w:tmpl w:val="D3C859D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741A5F66"/>
    <w:multiLevelType w:val="hybridMultilevel"/>
    <w:tmpl w:val="2082A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742870AF"/>
    <w:multiLevelType w:val="hybridMultilevel"/>
    <w:tmpl w:val="57F4A4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45D64A1"/>
    <w:multiLevelType w:val="hybridMultilevel"/>
    <w:tmpl w:val="BF6E6A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4D54EC0"/>
    <w:multiLevelType w:val="hybridMultilevel"/>
    <w:tmpl w:val="A79CBEBE"/>
    <w:lvl w:ilvl="0" w:tplc="04090005">
      <w:start w:val="1"/>
      <w:numFmt w:val="bullet"/>
      <w:lvlText w:val=""/>
      <w:lvlJc w:val="left"/>
      <w:pPr>
        <w:ind w:left="1515" w:hanging="360"/>
      </w:pPr>
      <w:rPr>
        <w:rFonts w:ascii="Wingdings" w:hAnsi="Wingdings"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82" w15:restartNumberingAfterBreak="0">
    <w:nsid w:val="76B13254"/>
    <w:multiLevelType w:val="hybridMultilevel"/>
    <w:tmpl w:val="917EF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8E36942"/>
    <w:multiLevelType w:val="hybridMultilevel"/>
    <w:tmpl w:val="A1B89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7C5D541A"/>
    <w:multiLevelType w:val="hybridMultilevel"/>
    <w:tmpl w:val="79A64A2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5" w15:restartNumberingAfterBreak="0">
    <w:nsid w:val="7C702399"/>
    <w:multiLevelType w:val="hybridMultilevel"/>
    <w:tmpl w:val="37A871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D47625E"/>
    <w:multiLevelType w:val="hybridMultilevel"/>
    <w:tmpl w:val="14F8C330"/>
    <w:lvl w:ilvl="0" w:tplc="04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87" w15:restartNumberingAfterBreak="0">
    <w:nsid w:val="7D6428CB"/>
    <w:multiLevelType w:val="hybridMultilevel"/>
    <w:tmpl w:val="46EC2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4"/>
  </w:num>
  <w:num w:numId="2">
    <w:abstractNumId w:val="22"/>
  </w:num>
  <w:num w:numId="3">
    <w:abstractNumId w:val="36"/>
  </w:num>
  <w:num w:numId="4">
    <w:abstractNumId w:val="44"/>
  </w:num>
  <w:num w:numId="5">
    <w:abstractNumId w:val="8"/>
  </w:num>
  <w:num w:numId="6">
    <w:abstractNumId w:val="29"/>
  </w:num>
  <w:num w:numId="7">
    <w:abstractNumId w:val="76"/>
  </w:num>
  <w:num w:numId="8">
    <w:abstractNumId w:val="18"/>
  </w:num>
  <w:num w:numId="9">
    <w:abstractNumId w:val="52"/>
  </w:num>
  <w:num w:numId="10">
    <w:abstractNumId w:val="3"/>
  </w:num>
  <w:num w:numId="11">
    <w:abstractNumId w:val="53"/>
  </w:num>
  <w:num w:numId="12">
    <w:abstractNumId w:val="39"/>
  </w:num>
  <w:num w:numId="13">
    <w:abstractNumId w:val="66"/>
  </w:num>
  <w:num w:numId="14">
    <w:abstractNumId w:val="26"/>
  </w:num>
  <w:num w:numId="15">
    <w:abstractNumId w:val="38"/>
  </w:num>
  <w:num w:numId="16">
    <w:abstractNumId w:val="49"/>
  </w:num>
  <w:num w:numId="17">
    <w:abstractNumId w:val="63"/>
  </w:num>
  <w:num w:numId="18">
    <w:abstractNumId w:val="58"/>
  </w:num>
  <w:num w:numId="19">
    <w:abstractNumId w:val="51"/>
  </w:num>
  <w:num w:numId="20">
    <w:abstractNumId w:val="60"/>
  </w:num>
  <w:num w:numId="21">
    <w:abstractNumId w:val="7"/>
  </w:num>
  <w:num w:numId="22">
    <w:abstractNumId w:val="87"/>
  </w:num>
  <w:num w:numId="23">
    <w:abstractNumId w:val="30"/>
  </w:num>
  <w:num w:numId="24">
    <w:abstractNumId w:val="68"/>
  </w:num>
  <w:num w:numId="25">
    <w:abstractNumId w:val="48"/>
  </w:num>
  <w:num w:numId="26">
    <w:abstractNumId w:val="62"/>
  </w:num>
  <w:num w:numId="27">
    <w:abstractNumId w:val="41"/>
  </w:num>
  <w:num w:numId="28">
    <w:abstractNumId w:val="19"/>
  </w:num>
  <w:num w:numId="29">
    <w:abstractNumId w:val="81"/>
  </w:num>
  <w:num w:numId="30">
    <w:abstractNumId w:val="40"/>
  </w:num>
  <w:num w:numId="31">
    <w:abstractNumId w:val="65"/>
  </w:num>
  <w:num w:numId="32">
    <w:abstractNumId w:val="70"/>
  </w:num>
  <w:num w:numId="33">
    <w:abstractNumId w:val="84"/>
  </w:num>
  <w:num w:numId="34">
    <w:abstractNumId w:val="34"/>
  </w:num>
  <w:num w:numId="35">
    <w:abstractNumId w:val="20"/>
  </w:num>
  <w:num w:numId="36">
    <w:abstractNumId w:val="11"/>
  </w:num>
  <w:num w:numId="37">
    <w:abstractNumId w:val="77"/>
  </w:num>
  <w:num w:numId="38">
    <w:abstractNumId w:val="12"/>
  </w:num>
  <w:num w:numId="39">
    <w:abstractNumId w:val="55"/>
  </w:num>
  <w:num w:numId="40">
    <w:abstractNumId w:val="24"/>
  </w:num>
  <w:num w:numId="41">
    <w:abstractNumId w:val="17"/>
  </w:num>
  <w:num w:numId="42">
    <w:abstractNumId w:val="33"/>
  </w:num>
  <w:num w:numId="43">
    <w:abstractNumId w:val="9"/>
  </w:num>
  <w:num w:numId="44">
    <w:abstractNumId w:val="2"/>
  </w:num>
  <w:num w:numId="45">
    <w:abstractNumId w:val="73"/>
  </w:num>
  <w:num w:numId="46">
    <w:abstractNumId w:val="35"/>
  </w:num>
  <w:num w:numId="47">
    <w:abstractNumId w:val="56"/>
  </w:num>
  <w:num w:numId="48">
    <w:abstractNumId w:val="21"/>
  </w:num>
  <w:num w:numId="49">
    <w:abstractNumId w:val="27"/>
  </w:num>
  <w:num w:numId="50">
    <w:abstractNumId w:val="71"/>
  </w:num>
  <w:num w:numId="51">
    <w:abstractNumId w:val="43"/>
  </w:num>
  <w:num w:numId="52">
    <w:abstractNumId w:val="10"/>
  </w:num>
  <w:num w:numId="53">
    <w:abstractNumId w:val="42"/>
  </w:num>
  <w:num w:numId="54">
    <w:abstractNumId w:val="13"/>
  </w:num>
  <w:num w:numId="55">
    <w:abstractNumId w:val="47"/>
  </w:num>
  <w:num w:numId="56">
    <w:abstractNumId w:val="61"/>
  </w:num>
  <w:num w:numId="57">
    <w:abstractNumId w:val="79"/>
  </w:num>
  <w:num w:numId="58">
    <w:abstractNumId w:val="59"/>
  </w:num>
  <w:num w:numId="59">
    <w:abstractNumId w:val="1"/>
  </w:num>
  <w:num w:numId="60">
    <w:abstractNumId w:val="31"/>
  </w:num>
  <w:num w:numId="61">
    <w:abstractNumId w:val="46"/>
  </w:num>
  <w:num w:numId="62">
    <w:abstractNumId w:val="15"/>
  </w:num>
  <w:num w:numId="63">
    <w:abstractNumId w:val="86"/>
  </w:num>
  <w:num w:numId="64">
    <w:abstractNumId w:val="67"/>
  </w:num>
  <w:num w:numId="65">
    <w:abstractNumId w:val="45"/>
  </w:num>
  <w:num w:numId="66">
    <w:abstractNumId w:val="25"/>
  </w:num>
  <w:num w:numId="67">
    <w:abstractNumId w:val="85"/>
  </w:num>
  <w:num w:numId="68">
    <w:abstractNumId w:val="23"/>
  </w:num>
  <w:num w:numId="69">
    <w:abstractNumId w:val="69"/>
  </w:num>
  <w:num w:numId="70">
    <w:abstractNumId w:val="5"/>
  </w:num>
  <w:num w:numId="71">
    <w:abstractNumId w:val="50"/>
  </w:num>
  <w:num w:numId="72">
    <w:abstractNumId w:val="75"/>
  </w:num>
  <w:num w:numId="73">
    <w:abstractNumId w:val="16"/>
  </w:num>
  <w:num w:numId="74">
    <w:abstractNumId w:val="57"/>
  </w:num>
  <w:num w:numId="75">
    <w:abstractNumId w:val="80"/>
  </w:num>
  <w:num w:numId="76">
    <w:abstractNumId w:val="82"/>
  </w:num>
  <w:num w:numId="77">
    <w:abstractNumId w:val="4"/>
  </w:num>
  <w:num w:numId="78">
    <w:abstractNumId w:val="74"/>
  </w:num>
  <w:num w:numId="79">
    <w:abstractNumId w:val="6"/>
  </w:num>
  <w:num w:numId="80">
    <w:abstractNumId w:val="72"/>
  </w:num>
  <w:num w:numId="81">
    <w:abstractNumId w:val="28"/>
  </w:num>
  <w:num w:numId="82">
    <w:abstractNumId w:val="32"/>
  </w:num>
  <w:num w:numId="83">
    <w:abstractNumId w:val="0"/>
  </w:num>
  <w:num w:numId="84">
    <w:abstractNumId w:val="37"/>
  </w:num>
  <w:num w:numId="85">
    <w:abstractNumId w:val="14"/>
  </w:num>
  <w:num w:numId="86">
    <w:abstractNumId w:val="78"/>
  </w:num>
  <w:num w:numId="87">
    <w:abstractNumId w:val="83"/>
  </w:num>
  <w:num w:numId="88">
    <w:abstractNumId w:val="6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44"/>
    <w:rsid w:val="0000120F"/>
    <w:rsid w:val="000017E2"/>
    <w:rsid w:val="0000272D"/>
    <w:rsid w:val="00004F7F"/>
    <w:rsid w:val="00005EE9"/>
    <w:rsid w:val="0001082E"/>
    <w:rsid w:val="000139FD"/>
    <w:rsid w:val="00014713"/>
    <w:rsid w:val="0001478F"/>
    <w:rsid w:val="0001508D"/>
    <w:rsid w:val="0002032B"/>
    <w:rsid w:val="00020B84"/>
    <w:rsid w:val="00020EB0"/>
    <w:rsid w:val="000215C9"/>
    <w:rsid w:val="00022A49"/>
    <w:rsid w:val="00022C45"/>
    <w:rsid w:val="00023191"/>
    <w:rsid w:val="000245F0"/>
    <w:rsid w:val="000261C3"/>
    <w:rsid w:val="000275EA"/>
    <w:rsid w:val="000302D8"/>
    <w:rsid w:val="00030A48"/>
    <w:rsid w:val="00031341"/>
    <w:rsid w:val="00033412"/>
    <w:rsid w:val="00034C26"/>
    <w:rsid w:val="0004001D"/>
    <w:rsid w:val="00041B53"/>
    <w:rsid w:val="00042F23"/>
    <w:rsid w:val="00044927"/>
    <w:rsid w:val="00045F51"/>
    <w:rsid w:val="0004766A"/>
    <w:rsid w:val="00047D59"/>
    <w:rsid w:val="00051981"/>
    <w:rsid w:val="00053C2F"/>
    <w:rsid w:val="00055834"/>
    <w:rsid w:val="00055ED8"/>
    <w:rsid w:val="00056665"/>
    <w:rsid w:val="00056908"/>
    <w:rsid w:val="0005760F"/>
    <w:rsid w:val="00061A57"/>
    <w:rsid w:val="00062A16"/>
    <w:rsid w:val="000635F6"/>
    <w:rsid w:val="00063DBC"/>
    <w:rsid w:val="00064133"/>
    <w:rsid w:val="000650EB"/>
    <w:rsid w:val="000669CB"/>
    <w:rsid w:val="000700B7"/>
    <w:rsid w:val="00070859"/>
    <w:rsid w:val="0007086B"/>
    <w:rsid w:val="00072413"/>
    <w:rsid w:val="00073C09"/>
    <w:rsid w:val="00074F7D"/>
    <w:rsid w:val="00076AC2"/>
    <w:rsid w:val="00076F52"/>
    <w:rsid w:val="00077029"/>
    <w:rsid w:val="00077187"/>
    <w:rsid w:val="00077E89"/>
    <w:rsid w:val="00077F44"/>
    <w:rsid w:val="0008079F"/>
    <w:rsid w:val="000810E3"/>
    <w:rsid w:val="00081861"/>
    <w:rsid w:val="0008294A"/>
    <w:rsid w:val="00082D1E"/>
    <w:rsid w:val="00084248"/>
    <w:rsid w:val="000844E9"/>
    <w:rsid w:val="00087CC6"/>
    <w:rsid w:val="000901FC"/>
    <w:rsid w:val="00090E14"/>
    <w:rsid w:val="000919D3"/>
    <w:rsid w:val="00091D2E"/>
    <w:rsid w:val="00092905"/>
    <w:rsid w:val="000930FA"/>
    <w:rsid w:val="000A0407"/>
    <w:rsid w:val="000A201E"/>
    <w:rsid w:val="000A20E1"/>
    <w:rsid w:val="000A3EDC"/>
    <w:rsid w:val="000A48C4"/>
    <w:rsid w:val="000A50D6"/>
    <w:rsid w:val="000A6243"/>
    <w:rsid w:val="000A6F5D"/>
    <w:rsid w:val="000A7812"/>
    <w:rsid w:val="000B14BF"/>
    <w:rsid w:val="000B1983"/>
    <w:rsid w:val="000B30DF"/>
    <w:rsid w:val="000B3BC0"/>
    <w:rsid w:val="000B42E0"/>
    <w:rsid w:val="000B5C4E"/>
    <w:rsid w:val="000B5E74"/>
    <w:rsid w:val="000B74A4"/>
    <w:rsid w:val="000B764B"/>
    <w:rsid w:val="000C1BAC"/>
    <w:rsid w:val="000C1FCD"/>
    <w:rsid w:val="000C3704"/>
    <w:rsid w:val="000C57D0"/>
    <w:rsid w:val="000C794F"/>
    <w:rsid w:val="000D0722"/>
    <w:rsid w:val="000D11EB"/>
    <w:rsid w:val="000D24C0"/>
    <w:rsid w:val="000D25E9"/>
    <w:rsid w:val="000D3D36"/>
    <w:rsid w:val="000D55D8"/>
    <w:rsid w:val="000D57BD"/>
    <w:rsid w:val="000D6994"/>
    <w:rsid w:val="000D749A"/>
    <w:rsid w:val="000E2DAF"/>
    <w:rsid w:val="000E3420"/>
    <w:rsid w:val="000E379C"/>
    <w:rsid w:val="000E54EF"/>
    <w:rsid w:val="000E6610"/>
    <w:rsid w:val="000E6759"/>
    <w:rsid w:val="000E6FFA"/>
    <w:rsid w:val="000F29C5"/>
    <w:rsid w:val="000F4BEB"/>
    <w:rsid w:val="000F4EDD"/>
    <w:rsid w:val="000F54E2"/>
    <w:rsid w:val="000F5AD7"/>
    <w:rsid w:val="000F635B"/>
    <w:rsid w:val="001008DB"/>
    <w:rsid w:val="00100A27"/>
    <w:rsid w:val="00100F4C"/>
    <w:rsid w:val="0010149B"/>
    <w:rsid w:val="001019EF"/>
    <w:rsid w:val="00103EC1"/>
    <w:rsid w:val="00113B9D"/>
    <w:rsid w:val="00113E0B"/>
    <w:rsid w:val="001149BA"/>
    <w:rsid w:val="00114B9C"/>
    <w:rsid w:val="00114CCB"/>
    <w:rsid w:val="00114DC8"/>
    <w:rsid w:val="00114F2E"/>
    <w:rsid w:val="001160CE"/>
    <w:rsid w:val="001166B6"/>
    <w:rsid w:val="00117026"/>
    <w:rsid w:val="00120899"/>
    <w:rsid w:val="00120F87"/>
    <w:rsid w:val="00126F1C"/>
    <w:rsid w:val="00132FEB"/>
    <w:rsid w:val="00133391"/>
    <w:rsid w:val="001336BE"/>
    <w:rsid w:val="00134955"/>
    <w:rsid w:val="00135498"/>
    <w:rsid w:val="001363A7"/>
    <w:rsid w:val="001367F2"/>
    <w:rsid w:val="00137617"/>
    <w:rsid w:val="00141B0E"/>
    <w:rsid w:val="00141BB2"/>
    <w:rsid w:val="00142114"/>
    <w:rsid w:val="00142AD3"/>
    <w:rsid w:val="00143C8C"/>
    <w:rsid w:val="00143D79"/>
    <w:rsid w:val="001444A9"/>
    <w:rsid w:val="00144A2A"/>
    <w:rsid w:val="00144CF5"/>
    <w:rsid w:val="00145655"/>
    <w:rsid w:val="00146360"/>
    <w:rsid w:val="0014675B"/>
    <w:rsid w:val="00146B7B"/>
    <w:rsid w:val="00146D3C"/>
    <w:rsid w:val="00146D81"/>
    <w:rsid w:val="00147345"/>
    <w:rsid w:val="00151678"/>
    <w:rsid w:val="001519C4"/>
    <w:rsid w:val="00152908"/>
    <w:rsid w:val="00153A76"/>
    <w:rsid w:val="00154021"/>
    <w:rsid w:val="001540CE"/>
    <w:rsid w:val="00157173"/>
    <w:rsid w:val="001579ED"/>
    <w:rsid w:val="00157AE3"/>
    <w:rsid w:val="00157EF6"/>
    <w:rsid w:val="00162511"/>
    <w:rsid w:val="00162CA7"/>
    <w:rsid w:val="0016377A"/>
    <w:rsid w:val="001639EA"/>
    <w:rsid w:val="00163B54"/>
    <w:rsid w:val="001646BD"/>
    <w:rsid w:val="00166C93"/>
    <w:rsid w:val="00167172"/>
    <w:rsid w:val="00167FFE"/>
    <w:rsid w:val="0017006D"/>
    <w:rsid w:val="00172E25"/>
    <w:rsid w:val="00172F79"/>
    <w:rsid w:val="001748D6"/>
    <w:rsid w:val="00175F4F"/>
    <w:rsid w:val="001773BF"/>
    <w:rsid w:val="00183CC0"/>
    <w:rsid w:val="001854F3"/>
    <w:rsid w:val="00186977"/>
    <w:rsid w:val="00186DF8"/>
    <w:rsid w:val="00191945"/>
    <w:rsid w:val="00192E8D"/>
    <w:rsid w:val="00194599"/>
    <w:rsid w:val="001955DC"/>
    <w:rsid w:val="00195FDF"/>
    <w:rsid w:val="0019657C"/>
    <w:rsid w:val="001974B3"/>
    <w:rsid w:val="00197516"/>
    <w:rsid w:val="001A00C0"/>
    <w:rsid w:val="001A047A"/>
    <w:rsid w:val="001A0947"/>
    <w:rsid w:val="001A2738"/>
    <w:rsid w:val="001A2BDF"/>
    <w:rsid w:val="001A389E"/>
    <w:rsid w:val="001A3978"/>
    <w:rsid w:val="001A61DF"/>
    <w:rsid w:val="001A6414"/>
    <w:rsid w:val="001A7D23"/>
    <w:rsid w:val="001A7D4F"/>
    <w:rsid w:val="001B038A"/>
    <w:rsid w:val="001B0BA4"/>
    <w:rsid w:val="001B183A"/>
    <w:rsid w:val="001B2C19"/>
    <w:rsid w:val="001B2D8E"/>
    <w:rsid w:val="001B31D9"/>
    <w:rsid w:val="001B3C94"/>
    <w:rsid w:val="001B3F0A"/>
    <w:rsid w:val="001B5574"/>
    <w:rsid w:val="001B5F91"/>
    <w:rsid w:val="001B6376"/>
    <w:rsid w:val="001B70EC"/>
    <w:rsid w:val="001C0E3D"/>
    <w:rsid w:val="001C16E5"/>
    <w:rsid w:val="001C176A"/>
    <w:rsid w:val="001C1941"/>
    <w:rsid w:val="001C1A80"/>
    <w:rsid w:val="001C2F89"/>
    <w:rsid w:val="001C3574"/>
    <w:rsid w:val="001C3934"/>
    <w:rsid w:val="001C4156"/>
    <w:rsid w:val="001C59D4"/>
    <w:rsid w:val="001C68DE"/>
    <w:rsid w:val="001C776E"/>
    <w:rsid w:val="001D10BC"/>
    <w:rsid w:val="001D1B68"/>
    <w:rsid w:val="001D49C8"/>
    <w:rsid w:val="001D6893"/>
    <w:rsid w:val="001E2503"/>
    <w:rsid w:val="001E768A"/>
    <w:rsid w:val="001F0A4A"/>
    <w:rsid w:val="001F3D24"/>
    <w:rsid w:val="001F6221"/>
    <w:rsid w:val="001F691E"/>
    <w:rsid w:val="001F7409"/>
    <w:rsid w:val="001F7899"/>
    <w:rsid w:val="0020008B"/>
    <w:rsid w:val="00200151"/>
    <w:rsid w:val="00200ACD"/>
    <w:rsid w:val="00202BF2"/>
    <w:rsid w:val="00206823"/>
    <w:rsid w:val="002100B6"/>
    <w:rsid w:val="002102E8"/>
    <w:rsid w:val="002110FE"/>
    <w:rsid w:val="0021195D"/>
    <w:rsid w:val="002120F8"/>
    <w:rsid w:val="00212BC7"/>
    <w:rsid w:val="00214846"/>
    <w:rsid w:val="00217C1B"/>
    <w:rsid w:val="002204A6"/>
    <w:rsid w:val="00220726"/>
    <w:rsid w:val="00221AB3"/>
    <w:rsid w:val="0022264B"/>
    <w:rsid w:val="002243EF"/>
    <w:rsid w:val="002246D6"/>
    <w:rsid w:val="002250DF"/>
    <w:rsid w:val="002251CA"/>
    <w:rsid w:val="002266AE"/>
    <w:rsid w:val="00226DF7"/>
    <w:rsid w:val="00230288"/>
    <w:rsid w:val="002302E7"/>
    <w:rsid w:val="00232620"/>
    <w:rsid w:val="00233499"/>
    <w:rsid w:val="00234562"/>
    <w:rsid w:val="00236457"/>
    <w:rsid w:val="0023737C"/>
    <w:rsid w:val="00237465"/>
    <w:rsid w:val="00240058"/>
    <w:rsid w:val="002411D4"/>
    <w:rsid w:val="0024496E"/>
    <w:rsid w:val="00245BEF"/>
    <w:rsid w:val="00251E4E"/>
    <w:rsid w:val="00252D9D"/>
    <w:rsid w:val="00254CA2"/>
    <w:rsid w:val="002571D2"/>
    <w:rsid w:val="00257416"/>
    <w:rsid w:val="00260018"/>
    <w:rsid w:val="0026032A"/>
    <w:rsid w:val="002618D3"/>
    <w:rsid w:val="0026303E"/>
    <w:rsid w:val="002634EF"/>
    <w:rsid w:val="00263BE7"/>
    <w:rsid w:val="00263F60"/>
    <w:rsid w:val="00264CFC"/>
    <w:rsid w:val="0026578F"/>
    <w:rsid w:val="0026586E"/>
    <w:rsid w:val="002659E0"/>
    <w:rsid w:val="00265B10"/>
    <w:rsid w:val="002673E3"/>
    <w:rsid w:val="00267C7E"/>
    <w:rsid w:val="00274081"/>
    <w:rsid w:val="00274959"/>
    <w:rsid w:val="002774D8"/>
    <w:rsid w:val="00277611"/>
    <w:rsid w:val="00280097"/>
    <w:rsid w:val="002817C0"/>
    <w:rsid w:val="00281878"/>
    <w:rsid w:val="002831AF"/>
    <w:rsid w:val="0028506C"/>
    <w:rsid w:val="00286040"/>
    <w:rsid w:val="00287D89"/>
    <w:rsid w:val="00287FB2"/>
    <w:rsid w:val="0029051F"/>
    <w:rsid w:val="0029150D"/>
    <w:rsid w:val="00293C7E"/>
    <w:rsid w:val="00293E93"/>
    <w:rsid w:val="00294F87"/>
    <w:rsid w:val="002951B6"/>
    <w:rsid w:val="00296090"/>
    <w:rsid w:val="00296887"/>
    <w:rsid w:val="00296A20"/>
    <w:rsid w:val="00296B61"/>
    <w:rsid w:val="00296FA9"/>
    <w:rsid w:val="00297D4B"/>
    <w:rsid w:val="002A0C6F"/>
    <w:rsid w:val="002A24D7"/>
    <w:rsid w:val="002A4401"/>
    <w:rsid w:val="002A458E"/>
    <w:rsid w:val="002A550C"/>
    <w:rsid w:val="002A5ECA"/>
    <w:rsid w:val="002A7697"/>
    <w:rsid w:val="002B046F"/>
    <w:rsid w:val="002B1365"/>
    <w:rsid w:val="002B1526"/>
    <w:rsid w:val="002B1AB3"/>
    <w:rsid w:val="002B3C9B"/>
    <w:rsid w:val="002B4BC5"/>
    <w:rsid w:val="002B50EF"/>
    <w:rsid w:val="002B6122"/>
    <w:rsid w:val="002B6826"/>
    <w:rsid w:val="002B7600"/>
    <w:rsid w:val="002C0C33"/>
    <w:rsid w:val="002C154D"/>
    <w:rsid w:val="002C167F"/>
    <w:rsid w:val="002C33F8"/>
    <w:rsid w:val="002C3DFC"/>
    <w:rsid w:val="002C419C"/>
    <w:rsid w:val="002C5268"/>
    <w:rsid w:val="002C59FD"/>
    <w:rsid w:val="002C5FC4"/>
    <w:rsid w:val="002C6A7E"/>
    <w:rsid w:val="002D04A4"/>
    <w:rsid w:val="002D0E7F"/>
    <w:rsid w:val="002D4513"/>
    <w:rsid w:val="002D58F4"/>
    <w:rsid w:val="002D6431"/>
    <w:rsid w:val="002D6594"/>
    <w:rsid w:val="002D6DC7"/>
    <w:rsid w:val="002E3276"/>
    <w:rsid w:val="002E48C4"/>
    <w:rsid w:val="002E56DB"/>
    <w:rsid w:val="002E6C3E"/>
    <w:rsid w:val="002E6C67"/>
    <w:rsid w:val="002E7146"/>
    <w:rsid w:val="002E7CEB"/>
    <w:rsid w:val="002F047F"/>
    <w:rsid w:val="002F0CB2"/>
    <w:rsid w:val="002F1BAF"/>
    <w:rsid w:val="00300494"/>
    <w:rsid w:val="00300C05"/>
    <w:rsid w:val="00300C14"/>
    <w:rsid w:val="0030180C"/>
    <w:rsid w:val="0030223A"/>
    <w:rsid w:val="00302B5C"/>
    <w:rsid w:val="00302D7B"/>
    <w:rsid w:val="003039C0"/>
    <w:rsid w:val="00307150"/>
    <w:rsid w:val="0030722F"/>
    <w:rsid w:val="00311213"/>
    <w:rsid w:val="00311413"/>
    <w:rsid w:val="003149D8"/>
    <w:rsid w:val="00315463"/>
    <w:rsid w:val="0031591A"/>
    <w:rsid w:val="00316DF7"/>
    <w:rsid w:val="003222AF"/>
    <w:rsid w:val="00322D25"/>
    <w:rsid w:val="00325197"/>
    <w:rsid w:val="00325DF1"/>
    <w:rsid w:val="003260FD"/>
    <w:rsid w:val="00330901"/>
    <w:rsid w:val="00330CB3"/>
    <w:rsid w:val="003313A2"/>
    <w:rsid w:val="0033152A"/>
    <w:rsid w:val="00334043"/>
    <w:rsid w:val="00334329"/>
    <w:rsid w:val="00334EF1"/>
    <w:rsid w:val="00335FBC"/>
    <w:rsid w:val="00342257"/>
    <w:rsid w:val="00345CE9"/>
    <w:rsid w:val="00347361"/>
    <w:rsid w:val="00351444"/>
    <w:rsid w:val="00351B4D"/>
    <w:rsid w:val="003543D9"/>
    <w:rsid w:val="003544CB"/>
    <w:rsid w:val="00354730"/>
    <w:rsid w:val="00357A0A"/>
    <w:rsid w:val="003610B2"/>
    <w:rsid w:val="003611F9"/>
    <w:rsid w:val="00362DD8"/>
    <w:rsid w:val="003651E8"/>
    <w:rsid w:val="00365813"/>
    <w:rsid w:val="003705BF"/>
    <w:rsid w:val="00373DF0"/>
    <w:rsid w:val="003768AD"/>
    <w:rsid w:val="003769AC"/>
    <w:rsid w:val="00377661"/>
    <w:rsid w:val="00377A3C"/>
    <w:rsid w:val="00377D43"/>
    <w:rsid w:val="003827D2"/>
    <w:rsid w:val="00383776"/>
    <w:rsid w:val="003848BC"/>
    <w:rsid w:val="00386997"/>
    <w:rsid w:val="003870AD"/>
    <w:rsid w:val="003877AE"/>
    <w:rsid w:val="00387CB8"/>
    <w:rsid w:val="003917C8"/>
    <w:rsid w:val="00392511"/>
    <w:rsid w:val="00392A35"/>
    <w:rsid w:val="00394180"/>
    <w:rsid w:val="003942D3"/>
    <w:rsid w:val="003969F1"/>
    <w:rsid w:val="003979C3"/>
    <w:rsid w:val="003A159A"/>
    <w:rsid w:val="003A17C0"/>
    <w:rsid w:val="003A33B9"/>
    <w:rsid w:val="003A3766"/>
    <w:rsid w:val="003A484D"/>
    <w:rsid w:val="003A4D83"/>
    <w:rsid w:val="003A555E"/>
    <w:rsid w:val="003A6775"/>
    <w:rsid w:val="003A69FA"/>
    <w:rsid w:val="003A6D24"/>
    <w:rsid w:val="003B0B82"/>
    <w:rsid w:val="003B0CF2"/>
    <w:rsid w:val="003B0FAA"/>
    <w:rsid w:val="003B1044"/>
    <w:rsid w:val="003B1B86"/>
    <w:rsid w:val="003B1DE0"/>
    <w:rsid w:val="003B25A3"/>
    <w:rsid w:val="003B3FF8"/>
    <w:rsid w:val="003B48F3"/>
    <w:rsid w:val="003B4FE4"/>
    <w:rsid w:val="003B683C"/>
    <w:rsid w:val="003C32A3"/>
    <w:rsid w:val="003C45CF"/>
    <w:rsid w:val="003C5DD0"/>
    <w:rsid w:val="003C7A8B"/>
    <w:rsid w:val="003D1232"/>
    <w:rsid w:val="003D297D"/>
    <w:rsid w:val="003D66C9"/>
    <w:rsid w:val="003E363C"/>
    <w:rsid w:val="003E37A0"/>
    <w:rsid w:val="003E544C"/>
    <w:rsid w:val="003E55F3"/>
    <w:rsid w:val="003E5C8A"/>
    <w:rsid w:val="003E67B2"/>
    <w:rsid w:val="003E71F5"/>
    <w:rsid w:val="003F098C"/>
    <w:rsid w:val="003F0D70"/>
    <w:rsid w:val="003F0E74"/>
    <w:rsid w:val="003F31BF"/>
    <w:rsid w:val="003F3282"/>
    <w:rsid w:val="003F3C79"/>
    <w:rsid w:val="003F5423"/>
    <w:rsid w:val="003F5CB9"/>
    <w:rsid w:val="003F63DA"/>
    <w:rsid w:val="003F72FB"/>
    <w:rsid w:val="00400DD3"/>
    <w:rsid w:val="00403C38"/>
    <w:rsid w:val="004054D6"/>
    <w:rsid w:val="00405BD0"/>
    <w:rsid w:val="00407355"/>
    <w:rsid w:val="004075DD"/>
    <w:rsid w:val="004076ED"/>
    <w:rsid w:val="00413EEE"/>
    <w:rsid w:val="00415478"/>
    <w:rsid w:val="00420B9D"/>
    <w:rsid w:val="00420CFE"/>
    <w:rsid w:val="004224C8"/>
    <w:rsid w:val="00422A29"/>
    <w:rsid w:val="004241BC"/>
    <w:rsid w:val="00424A41"/>
    <w:rsid w:val="00424A9C"/>
    <w:rsid w:val="004263FD"/>
    <w:rsid w:val="00426C37"/>
    <w:rsid w:val="004301F1"/>
    <w:rsid w:val="004322ED"/>
    <w:rsid w:val="004329D0"/>
    <w:rsid w:val="00432B8A"/>
    <w:rsid w:val="00433132"/>
    <w:rsid w:val="004331AB"/>
    <w:rsid w:val="004336B1"/>
    <w:rsid w:val="0043418B"/>
    <w:rsid w:val="004352BA"/>
    <w:rsid w:val="004357BD"/>
    <w:rsid w:val="00435F81"/>
    <w:rsid w:val="004365C9"/>
    <w:rsid w:val="00442236"/>
    <w:rsid w:val="00442CE9"/>
    <w:rsid w:val="00445093"/>
    <w:rsid w:val="0044575D"/>
    <w:rsid w:val="004458AC"/>
    <w:rsid w:val="00450477"/>
    <w:rsid w:val="004509AA"/>
    <w:rsid w:val="00456459"/>
    <w:rsid w:val="004570E8"/>
    <w:rsid w:val="00460987"/>
    <w:rsid w:val="00462384"/>
    <w:rsid w:val="00463439"/>
    <w:rsid w:val="00471D20"/>
    <w:rsid w:val="0047280A"/>
    <w:rsid w:val="00472A83"/>
    <w:rsid w:val="0047355C"/>
    <w:rsid w:val="00473A0F"/>
    <w:rsid w:val="00477316"/>
    <w:rsid w:val="00477BF7"/>
    <w:rsid w:val="004806E1"/>
    <w:rsid w:val="00482DF7"/>
    <w:rsid w:val="00484B70"/>
    <w:rsid w:val="004851A4"/>
    <w:rsid w:val="0048573D"/>
    <w:rsid w:val="00486999"/>
    <w:rsid w:val="00490029"/>
    <w:rsid w:val="00491D2E"/>
    <w:rsid w:val="00493EAF"/>
    <w:rsid w:val="004942D5"/>
    <w:rsid w:val="004947BD"/>
    <w:rsid w:val="0049577F"/>
    <w:rsid w:val="004969BD"/>
    <w:rsid w:val="004A0B8F"/>
    <w:rsid w:val="004A171C"/>
    <w:rsid w:val="004A2674"/>
    <w:rsid w:val="004A3B1E"/>
    <w:rsid w:val="004A3D0F"/>
    <w:rsid w:val="004A46EB"/>
    <w:rsid w:val="004A4853"/>
    <w:rsid w:val="004A542B"/>
    <w:rsid w:val="004A6615"/>
    <w:rsid w:val="004A75EC"/>
    <w:rsid w:val="004A7BC2"/>
    <w:rsid w:val="004B198F"/>
    <w:rsid w:val="004B1EE8"/>
    <w:rsid w:val="004B338E"/>
    <w:rsid w:val="004B4403"/>
    <w:rsid w:val="004B48B8"/>
    <w:rsid w:val="004B75CF"/>
    <w:rsid w:val="004C12B1"/>
    <w:rsid w:val="004C175C"/>
    <w:rsid w:val="004C1D9A"/>
    <w:rsid w:val="004C388D"/>
    <w:rsid w:val="004C5E6F"/>
    <w:rsid w:val="004C7D02"/>
    <w:rsid w:val="004D0D0A"/>
    <w:rsid w:val="004D0F71"/>
    <w:rsid w:val="004D2F5D"/>
    <w:rsid w:val="004D70A1"/>
    <w:rsid w:val="004D75EC"/>
    <w:rsid w:val="004D76BC"/>
    <w:rsid w:val="004E1F5A"/>
    <w:rsid w:val="004E2462"/>
    <w:rsid w:val="004E706B"/>
    <w:rsid w:val="004F02CB"/>
    <w:rsid w:val="004F40A7"/>
    <w:rsid w:val="004F4684"/>
    <w:rsid w:val="004F477E"/>
    <w:rsid w:val="004F730B"/>
    <w:rsid w:val="004F740E"/>
    <w:rsid w:val="00501E88"/>
    <w:rsid w:val="0050480D"/>
    <w:rsid w:val="005067A9"/>
    <w:rsid w:val="00507F74"/>
    <w:rsid w:val="005118F9"/>
    <w:rsid w:val="00511DA6"/>
    <w:rsid w:val="00512439"/>
    <w:rsid w:val="00512776"/>
    <w:rsid w:val="00515C9A"/>
    <w:rsid w:val="00516D6D"/>
    <w:rsid w:val="00521DA7"/>
    <w:rsid w:val="00522C7F"/>
    <w:rsid w:val="0052485A"/>
    <w:rsid w:val="0052606C"/>
    <w:rsid w:val="00527179"/>
    <w:rsid w:val="005303F2"/>
    <w:rsid w:val="005308CE"/>
    <w:rsid w:val="00534F21"/>
    <w:rsid w:val="00534FCD"/>
    <w:rsid w:val="00535F59"/>
    <w:rsid w:val="00536D78"/>
    <w:rsid w:val="00537498"/>
    <w:rsid w:val="00540A5C"/>
    <w:rsid w:val="0054143B"/>
    <w:rsid w:val="00542D69"/>
    <w:rsid w:val="005464F9"/>
    <w:rsid w:val="00547571"/>
    <w:rsid w:val="00550C35"/>
    <w:rsid w:val="00551624"/>
    <w:rsid w:val="00551ACF"/>
    <w:rsid w:val="00552ADD"/>
    <w:rsid w:val="005534C4"/>
    <w:rsid w:val="005542AB"/>
    <w:rsid w:val="0055449B"/>
    <w:rsid w:val="00554CDE"/>
    <w:rsid w:val="005552F0"/>
    <w:rsid w:val="005553D3"/>
    <w:rsid w:val="00555F11"/>
    <w:rsid w:val="005565FA"/>
    <w:rsid w:val="00560782"/>
    <w:rsid w:val="00560A9D"/>
    <w:rsid w:val="0056182A"/>
    <w:rsid w:val="00561861"/>
    <w:rsid w:val="00563E31"/>
    <w:rsid w:val="005641C3"/>
    <w:rsid w:val="00566BC8"/>
    <w:rsid w:val="00566D6A"/>
    <w:rsid w:val="005677AF"/>
    <w:rsid w:val="00567FCE"/>
    <w:rsid w:val="005718C7"/>
    <w:rsid w:val="0057248B"/>
    <w:rsid w:val="00573607"/>
    <w:rsid w:val="00575C67"/>
    <w:rsid w:val="005766FE"/>
    <w:rsid w:val="00576A09"/>
    <w:rsid w:val="00577885"/>
    <w:rsid w:val="0058044D"/>
    <w:rsid w:val="0058059C"/>
    <w:rsid w:val="0058116C"/>
    <w:rsid w:val="005819C6"/>
    <w:rsid w:val="00582F25"/>
    <w:rsid w:val="00583984"/>
    <w:rsid w:val="00583A9B"/>
    <w:rsid w:val="005849D2"/>
    <w:rsid w:val="005850D6"/>
    <w:rsid w:val="00585E2F"/>
    <w:rsid w:val="00586330"/>
    <w:rsid w:val="0058644E"/>
    <w:rsid w:val="005870EA"/>
    <w:rsid w:val="00587836"/>
    <w:rsid w:val="00590B0A"/>
    <w:rsid w:val="00590D11"/>
    <w:rsid w:val="00590E5E"/>
    <w:rsid w:val="00593363"/>
    <w:rsid w:val="005933B0"/>
    <w:rsid w:val="00595A42"/>
    <w:rsid w:val="005A22E0"/>
    <w:rsid w:val="005A4F0D"/>
    <w:rsid w:val="005A54B5"/>
    <w:rsid w:val="005A5776"/>
    <w:rsid w:val="005A6FA7"/>
    <w:rsid w:val="005A7243"/>
    <w:rsid w:val="005B1D15"/>
    <w:rsid w:val="005B2E6C"/>
    <w:rsid w:val="005B65E2"/>
    <w:rsid w:val="005B757C"/>
    <w:rsid w:val="005C2BEF"/>
    <w:rsid w:val="005D005D"/>
    <w:rsid w:val="005D14AA"/>
    <w:rsid w:val="005D61F8"/>
    <w:rsid w:val="005D6414"/>
    <w:rsid w:val="005D7B60"/>
    <w:rsid w:val="005E0C90"/>
    <w:rsid w:val="005E11F4"/>
    <w:rsid w:val="005E32EB"/>
    <w:rsid w:val="005E3B5D"/>
    <w:rsid w:val="005E3F39"/>
    <w:rsid w:val="005E517E"/>
    <w:rsid w:val="005E6F5D"/>
    <w:rsid w:val="005E775E"/>
    <w:rsid w:val="005F0058"/>
    <w:rsid w:val="005F2EF2"/>
    <w:rsid w:val="005F33F4"/>
    <w:rsid w:val="005F682F"/>
    <w:rsid w:val="005F78E9"/>
    <w:rsid w:val="005F7C4C"/>
    <w:rsid w:val="005F7C74"/>
    <w:rsid w:val="00601378"/>
    <w:rsid w:val="00602801"/>
    <w:rsid w:val="006036CC"/>
    <w:rsid w:val="00605181"/>
    <w:rsid w:val="00605DE4"/>
    <w:rsid w:val="0060657C"/>
    <w:rsid w:val="006067F7"/>
    <w:rsid w:val="00606AEA"/>
    <w:rsid w:val="0060700F"/>
    <w:rsid w:val="00607A73"/>
    <w:rsid w:val="00614C18"/>
    <w:rsid w:val="00615178"/>
    <w:rsid w:val="00615B63"/>
    <w:rsid w:val="00617472"/>
    <w:rsid w:val="00620C74"/>
    <w:rsid w:val="006214F9"/>
    <w:rsid w:val="0062229F"/>
    <w:rsid w:val="0062388B"/>
    <w:rsid w:val="0062487F"/>
    <w:rsid w:val="00625B65"/>
    <w:rsid w:val="00626BF3"/>
    <w:rsid w:val="006307FA"/>
    <w:rsid w:val="00633008"/>
    <w:rsid w:val="00633013"/>
    <w:rsid w:val="00633298"/>
    <w:rsid w:val="00635431"/>
    <w:rsid w:val="006356D1"/>
    <w:rsid w:val="0063682F"/>
    <w:rsid w:val="0064022D"/>
    <w:rsid w:val="00641631"/>
    <w:rsid w:val="00641B14"/>
    <w:rsid w:val="00642B73"/>
    <w:rsid w:val="0064598D"/>
    <w:rsid w:val="00645ADB"/>
    <w:rsid w:val="00645E12"/>
    <w:rsid w:val="00651390"/>
    <w:rsid w:val="006522F9"/>
    <w:rsid w:val="00652B54"/>
    <w:rsid w:val="00653E80"/>
    <w:rsid w:val="00653F55"/>
    <w:rsid w:val="006560BD"/>
    <w:rsid w:val="00656529"/>
    <w:rsid w:val="006569C8"/>
    <w:rsid w:val="00665EB4"/>
    <w:rsid w:val="00666911"/>
    <w:rsid w:val="0067074A"/>
    <w:rsid w:val="0067128F"/>
    <w:rsid w:val="00671CC7"/>
    <w:rsid w:val="006727DC"/>
    <w:rsid w:val="00674758"/>
    <w:rsid w:val="00676741"/>
    <w:rsid w:val="006801D5"/>
    <w:rsid w:val="00680FF6"/>
    <w:rsid w:val="00681CC3"/>
    <w:rsid w:val="006833AA"/>
    <w:rsid w:val="006833B3"/>
    <w:rsid w:val="0068660E"/>
    <w:rsid w:val="0068711A"/>
    <w:rsid w:val="00690412"/>
    <w:rsid w:val="00691123"/>
    <w:rsid w:val="00691F60"/>
    <w:rsid w:val="00692534"/>
    <w:rsid w:val="00692D2F"/>
    <w:rsid w:val="006948F6"/>
    <w:rsid w:val="00696110"/>
    <w:rsid w:val="00696239"/>
    <w:rsid w:val="00696349"/>
    <w:rsid w:val="00697E89"/>
    <w:rsid w:val="006A16EB"/>
    <w:rsid w:val="006A26BF"/>
    <w:rsid w:val="006A3184"/>
    <w:rsid w:val="006A338C"/>
    <w:rsid w:val="006A4021"/>
    <w:rsid w:val="006A4FF1"/>
    <w:rsid w:val="006A6420"/>
    <w:rsid w:val="006A65C3"/>
    <w:rsid w:val="006B22CD"/>
    <w:rsid w:val="006B2BC4"/>
    <w:rsid w:val="006B3523"/>
    <w:rsid w:val="006B3798"/>
    <w:rsid w:val="006B4679"/>
    <w:rsid w:val="006B521B"/>
    <w:rsid w:val="006B65DA"/>
    <w:rsid w:val="006C055D"/>
    <w:rsid w:val="006C134D"/>
    <w:rsid w:val="006C1CAF"/>
    <w:rsid w:val="006C278A"/>
    <w:rsid w:val="006C5115"/>
    <w:rsid w:val="006C533C"/>
    <w:rsid w:val="006C556D"/>
    <w:rsid w:val="006C5E58"/>
    <w:rsid w:val="006C6DFE"/>
    <w:rsid w:val="006C7602"/>
    <w:rsid w:val="006D175E"/>
    <w:rsid w:val="006D42D2"/>
    <w:rsid w:val="006D608D"/>
    <w:rsid w:val="006D7406"/>
    <w:rsid w:val="006E0060"/>
    <w:rsid w:val="006E0AE3"/>
    <w:rsid w:val="006E1F52"/>
    <w:rsid w:val="006E4719"/>
    <w:rsid w:val="006E4EE9"/>
    <w:rsid w:val="006E5064"/>
    <w:rsid w:val="006E70A0"/>
    <w:rsid w:val="006E79D5"/>
    <w:rsid w:val="006E7FAA"/>
    <w:rsid w:val="006F4191"/>
    <w:rsid w:val="006F4815"/>
    <w:rsid w:val="006F5170"/>
    <w:rsid w:val="006F52C8"/>
    <w:rsid w:val="006F75B6"/>
    <w:rsid w:val="006F76BB"/>
    <w:rsid w:val="006F7FC1"/>
    <w:rsid w:val="007000FD"/>
    <w:rsid w:val="00700174"/>
    <w:rsid w:val="00700201"/>
    <w:rsid w:val="007021C3"/>
    <w:rsid w:val="00702BBF"/>
    <w:rsid w:val="00705B64"/>
    <w:rsid w:val="007075E2"/>
    <w:rsid w:val="00707D4A"/>
    <w:rsid w:val="00715197"/>
    <w:rsid w:val="007152F6"/>
    <w:rsid w:val="0071594E"/>
    <w:rsid w:val="00715DCB"/>
    <w:rsid w:val="007164FB"/>
    <w:rsid w:val="00717655"/>
    <w:rsid w:val="00717BD0"/>
    <w:rsid w:val="00720566"/>
    <w:rsid w:val="00720569"/>
    <w:rsid w:val="0072301C"/>
    <w:rsid w:val="0072361A"/>
    <w:rsid w:val="0072786D"/>
    <w:rsid w:val="00732013"/>
    <w:rsid w:val="007330DE"/>
    <w:rsid w:val="00733266"/>
    <w:rsid w:val="007334FB"/>
    <w:rsid w:val="00733873"/>
    <w:rsid w:val="007368B3"/>
    <w:rsid w:val="00740C9C"/>
    <w:rsid w:val="00740D5E"/>
    <w:rsid w:val="00740E77"/>
    <w:rsid w:val="0074139A"/>
    <w:rsid w:val="007418DB"/>
    <w:rsid w:val="007448B6"/>
    <w:rsid w:val="00746C84"/>
    <w:rsid w:val="00746EA6"/>
    <w:rsid w:val="00747258"/>
    <w:rsid w:val="0074756A"/>
    <w:rsid w:val="00747BD6"/>
    <w:rsid w:val="0075009E"/>
    <w:rsid w:val="00751E1B"/>
    <w:rsid w:val="007543F3"/>
    <w:rsid w:val="00754629"/>
    <w:rsid w:val="00754BDC"/>
    <w:rsid w:val="00754D36"/>
    <w:rsid w:val="00756644"/>
    <w:rsid w:val="00756897"/>
    <w:rsid w:val="00757445"/>
    <w:rsid w:val="00757FEB"/>
    <w:rsid w:val="007609D1"/>
    <w:rsid w:val="00760E54"/>
    <w:rsid w:val="00761370"/>
    <w:rsid w:val="0076193B"/>
    <w:rsid w:val="00762047"/>
    <w:rsid w:val="00763F21"/>
    <w:rsid w:val="007660D2"/>
    <w:rsid w:val="00766F88"/>
    <w:rsid w:val="00767DD2"/>
    <w:rsid w:val="00770844"/>
    <w:rsid w:val="00771074"/>
    <w:rsid w:val="00773C90"/>
    <w:rsid w:val="00774835"/>
    <w:rsid w:val="00775904"/>
    <w:rsid w:val="0077590F"/>
    <w:rsid w:val="0077672E"/>
    <w:rsid w:val="007809F5"/>
    <w:rsid w:val="00781684"/>
    <w:rsid w:val="007816E4"/>
    <w:rsid w:val="00781F75"/>
    <w:rsid w:val="00783D6F"/>
    <w:rsid w:val="0078457A"/>
    <w:rsid w:val="00784818"/>
    <w:rsid w:val="007855A4"/>
    <w:rsid w:val="00785BA3"/>
    <w:rsid w:val="0078609B"/>
    <w:rsid w:val="00786587"/>
    <w:rsid w:val="007865D9"/>
    <w:rsid w:val="007866BE"/>
    <w:rsid w:val="00786E62"/>
    <w:rsid w:val="00787376"/>
    <w:rsid w:val="00787684"/>
    <w:rsid w:val="007900B7"/>
    <w:rsid w:val="00791D33"/>
    <w:rsid w:val="007936A7"/>
    <w:rsid w:val="00795410"/>
    <w:rsid w:val="00796CEB"/>
    <w:rsid w:val="00797ABC"/>
    <w:rsid w:val="007A2FD9"/>
    <w:rsid w:val="007A33BB"/>
    <w:rsid w:val="007A53C4"/>
    <w:rsid w:val="007A5C8D"/>
    <w:rsid w:val="007A75A3"/>
    <w:rsid w:val="007B3ACF"/>
    <w:rsid w:val="007B5583"/>
    <w:rsid w:val="007B6144"/>
    <w:rsid w:val="007B697D"/>
    <w:rsid w:val="007C1862"/>
    <w:rsid w:val="007C269D"/>
    <w:rsid w:val="007C2BF5"/>
    <w:rsid w:val="007C2C5A"/>
    <w:rsid w:val="007C3412"/>
    <w:rsid w:val="007C45B6"/>
    <w:rsid w:val="007C4C78"/>
    <w:rsid w:val="007C6304"/>
    <w:rsid w:val="007C79A1"/>
    <w:rsid w:val="007D366B"/>
    <w:rsid w:val="007D4EF2"/>
    <w:rsid w:val="007D52CF"/>
    <w:rsid w:val="007D5B86"/>
    <w:rsid w:val="007D65FC"/>
    <w:rsid w:val="007D7455"/>
    <w:rsid w:val="007E20E5"/>
    <w:rsid w:val="007E20ED"/>
    <w:rsid w:val="007E2E81"/>
    <w:rsid w:val="007E49E7"/>
    <w:rsid w:val="007E60F8"/>
    <w:rsid w:val="007E73E9"/>
    <w:rsid w:val="007E7686"/>
    <w:rsid w:val="007F005F"/>
    <w:rsid w:val="007F0DFA"/>
    <w:rsid w:val="007F112F"/>
    <w:rsid w:val="007F2EA5"/>
    <w:rsid w:val="007F410F"/>
    <w:rsid w:val="007F5837"/>
    <w:rsid w:val="007F6CEE"/>
    <w:rsid w:val="007F73B8"/>
    <w:rsid w:val="008008B7"/>
    <w:rsid w:val="00800BAE"/>
    <w:rsid w:val="00801000"/>
    <w:rsid w:val="008018C6"/>
    <w:rsid w:val="00802064"/>
    <w:rsid w:val="00803747"/>
    <w:rsid w:val="00803C0B"/>
    <w:rsid w:val="008049D0"/>
    <w:rsid w:val="00805077"/>
    <w:rsid w:val="0080622C"/>
    <w:rsid w:val="008065E8"/>
    <w:rsid w:val="00807709"/>
    <w:rsid w:val="0081489D"/>
    <w:rsid w:val="0081502D"/>
    <w:rsid w:val="00815313"/>
    <w:rsid w:val="008153F9"/>
    <w:rsid w:val="0081558A"/>
    <w:rsid w:val="008157FD"/>
    <w:rsid w:val="00816920"/>
    <w:rsid w:val="00816DBF"/>
    <w:rsid w:val="00827E5D"/>
    <w:rsid w:val="00833F38"/>
    <w:rsid w:val="008340E9"/>
    <w:rsid w:val="00834304"/>
    <w:rsid w:val="0083515A"/>
    <w:rsid w:val="008361EC"/>
    <w:rsid w:val="00840556"/>
    <w:rsid w:val="0084069A"/>
    <w:rsid w:val="00840E3A"/>
    <w:rsid w:val="008416C1"/>
    <w:rsid w:val="00841EF7"/>
    <w:rsid w:val="00841F2A"/>
    <w:rsid w:val="00841F58"/>
    <w:rsid w:val="00842B6F"/>
    <w:rsid w:val="008430D6"/>
    <w:rsid w:val="00844A46"/>
    <w:rsid w:val="008450CC"/>
    <w:rsid w:val="0084564D"/>
    <w:rsid w:val="00846013"/>
    <w:rsid w:val="00846D6F"/>
    <w:rsid w:val="00847158"/>
    <w:rsid w:val="00850AD0"/>
    <w:rsid w:val="00850C7A"/>
    <w:rsid w:val="00852352"/>
    <w:rsid w:val="008573C2"/>
    <w:rsid w:val="00860195"/>
    <w:rsid w:val="008602A8"/>
    <w:rsid w:val="0086031B"/>
    <w:rsid w:val="00860E14"/>
    <w:rsid w:val="008657EC"/>
    <w:rsid w:val="00865F52"/>
    <w:rsid w:val="008724AA"/>
    <w:rsid w:val="00874FD6"/>
    <w:rsid w:val="00880F00"/>
    <w:rsid w:val="00882A46"/>
    <w:rsid w:val="008842F2"/>
    <w:rsid w:val="00884C2E"/>
    <w:rsid w:val="008859EA"/>
    <w:rsid w:val="00885A6C"/>
    <w:rsid w:val="00887597"/>
    <w:rsid w:val="008911AD"/>
    <w:rsid w:val="0089243B"/>
    <w:rsid w:val="0089262F"/>
    <w:rsid w:val="00893B63"/>
    <w:rsid w:val="008940C3"/>
    <w:rsid w:val="00896448"/>
    <w:rsid w:val="00897EC5"/>
    <w:rsid w:val="008A0041"/>
    <w:rsid w:val="008A1283"/>
    <w:rsid w:val="008A26AF"/>
    <w:rsid w:val="008A2BA1"/>
    <w:rsid w:val="008A5BE5"/>
    <w:rsid w:val="008A5D46"/>
    <w:rsid w:val="008A7FEF"/>
    <w:rsid w:val="008B35F4"/>
    <w:rsid w:val="008C0593"/>
    <w:rsid w:val="008C21C4"/>
    <w:rsid w:val="008C4869"/>
    <w:rsid w:val="008C4C0C"/>
    <w:rsid w:val="008C5AC6"/>
    <w:rsid w:val="008C60EF"/>
    <w:rsid w:val="008C6A14"/>
    <w:rsid w:val="008C6C9C"/>
    <w:rsid w:val="008D0D76"/>
    <w:rsid w:val="008D3186"/>
    <w:rsid w:val="008D4758"/>
    <w:rsid w:val="008D51EC"/>
    <w:rsid w:val="008D7662"/>
    <w:rsid w:val="008E0851"/>
    <w:rsid w:val="008E0F1F"/>
    <w:rsid w:val="008E17C7"/>
    <w:rsid w:val="008E2949"/>
    <w:rsid w:val="008E2CE3"/>
    <w:rsid w:val="008E315A"/>
    <w:rsid w:val="008E4B5C"/>
    <w:rsid w:val="008E5A76"/>
    <w:rsid w:val="008E67C5"/>
    <w:rsid w:val="008E6ABB"/>
    <w:rsid w:val="008E706F"/>
    <w:rsid w:val="008E7769"/>
    <w:rsid w:val="008E7B8F"/>
    <w:rsid w:val="008F50F9"/>
    <w:rsid w:val="008F671B"/>
    <w:rsid w:val="008F6D90"/>
    <w:rsid w:val="008F77E3"/>
    <w:rsid w:val="00901C61"/>
    <w:rsid w:val="00903A09"/>
    <w:rsid w:val="00904441"/>
    <w:rsid w:val="009053BE"/>
    <w:rsid w:val="0090548C"/>
    <w:rsid w:val="00911F0C"/>
    <w:rsid w:val="009143AE"/>
    <w:rsid w:val="00916749"/>
    <w:rsid w:val="00916940"/>
    <w:rsid w:val="00920324"/>
    <w:rsid w:val="0092235C"/>
    <w:rsid w:val="00922CE2"/>
    <w:rsid w:val="0092363A"/>
    <w:rsid w:val="009249F5"/>
    <w:rsid w:val="00924E5E"/>
    <w:rsid w:val="0092569B"/>
    <w:rsid w:val="00925A37"/>
    <w:rsid w:val="0092700B"/>
    <w:rsid w:val="00933020"/>
    <w:rsid w:val="0093327E"/>
    <w:rsid w:val="009339CE"/>
    <w:rsid w:val="00933B5E"/>
    <w:rsid w:val="00936755"/>
    <w:rsid w:val="009367D9"/>
    <w:rsid w:val="00936E76"/>
    <w:rsid w:val="009415D2"/>
    <w:rsid w:val="00941600"/>
    <w:rsid w:val="009416A9"/>
    <w:rsid w:val="009424FF"/>
    <w:rsid w:val="00943A50"/>
    <w:rsid w:val="00945EEF"/>
    <w:rsid w:val="0094672F"/>
    <w:rsid w:val="00953E3D"/>
    <w:rsid w:val="00954AEF"/>
    <w:rsid w:val="00955B85"/>
    <w:rsid w:val="00957463"/>
    <w:rsid w:val="00957D3E"/>
    <w:rsid w:val="00961418"/>
    <w:rsid w:val="009619B4"/>
    <w:rsid w:val="0096261D"/>
    <w:rsid w:val="009641BC"/>
    <w:rsid w:val="009648F1"/>
    <w:rsid w:val="0096536C"/>
    <w:rsid w:val="009653FE"/>
    <w:rsid w:val="009661E2"/>
    <w:rsid w:val="00970D0B"/>
    <w:rsid w:val="009714AF"/>
    <w:rsid w:val="00973390"/>
    <w:rsid w:val="00973C9A"/>
    <w:rsid w:val="009752A5"/>
    <w:rsid w:val="00980052"/>
    <w:rsid w:val="00980BB8"/>
    <w:rsid w:val="0098440D"/>
    <w:rsid w:val="0098450E"/>
    <w:rsid w:val="009849D6"/>
    <w:rsid w:val="00985B02"/>
    <w:rsid w:val="00986723"/>
    <w:rsid w:val="00986D41"/>
    <w:rsid w:val="00987748"/>
    <w:rsid w:val="00987BB9"/>
    <w:rsid w:val="0099153B"/>
    <w:rsid w:val="00994DC1"/>
    <w:rsid w:val="00996396"/>
    <w:rsid w:val="00996BF7"/>
    <w:rsid w:val="009A0BF6"/>
    <w:rsid w:val="009A12A1"/>
    <w:rsid w:val="009A2481"/>
    <w:rsid w:val="009A4066"/>
    <w:rsid w:val="009A7366"/>
    <w:rsid w:val="009A7763"/>
    <w:rsid w:val="009A77EE"/>
    <w:rsid w:val="009B2007"/>
    <w:rsid w:val="009B267A"/>
    <w:rsid w:val="009B2CCE"/>
    <w:rsid w:val="009B2CDF"/>
    <w:rsid w:val="009B3D3A"/>
    <w:rsid w:val="009B3F2F"/>
    <w:rsid w:val="009B4C90"/>
    <w:rsid w:val="009B5D6F"/>
    <w:rsid w:val="009B6841"/>
    <w:rsid w:val="009B73FB"/>
    <w:rsid w:val="009B7631"/>
    <w:rsid w:val="009C0370"/>
    <w:rsid w:val="009C065D"/>
    <w:rsid w:val="009C1B98"/>
    <w:rsid w:val="009C207A"/>
    <w:rsid w:val="009C26A2"/>
    <w:rsid w:val="009C29A6"/>
    <w:rsid w:val="009C31D1"/>
    <w:rsid w:val="009C5BE5"/>
    <w:rsid w:val="009C7614"/>
    <w:rsid w:val="009C7818"/>
    <w:rsid w:val="009D06C8"/>
    <w:rsid w:val="009D365D"/>
    <w:rsid w:val="009D4AC5"/>
    <w:rsid w:val="009D5128"/>
    <w:rsid w:val="009D546F"/>
    <w:rsid w:val="009D64FD"/>
    <w:rsid w:val="009D78CB"/>
    <w:rsid w:val="009D7DE4"/>
    <w:rsid w:val="009E0F74"/>
    <w:rsid w:val="009E1569"/>
    <w:rsid w:val="009E205A"/>
    <w:rsid w:val="009E6A28"/>
    <w:rsid w:val="009E79D9"/>
    <w:rsid w:val="009E7F12"/>
    <w:rsid w:val="009F01CE"/>
    <w:rsid w:val="009F2371"/>
    <w:rsid w:val="009F45E5"/>
    <w:rsid w:val="009F4A52"/>
    <w:rsid w:val="009F5D65"/>
    <w:rsid w:val="009F7FDD"/>
    <w:rsid w:val="00A0058B"/>
    <w:rsid w:val="00A01012"/>
    <w:rsid w:val="00A0295E"/>
    <w:rsid w:val="00A04FF7"/>
    <w:rsid w:val="00A06CBB"/>
    <w:rsid w:val="00A10D5B"/>
    <w:rsid w:val="00A136E1"/>
    <w:rsid w:val="00A14E7B"/>
    <w:rsid w:val="00A14FEC"/>
    <w:rsid w:val="00A15075"/>
    <w:rsid w:val="00A16A06"/>
    <w:rsid w:val="00A2218D"/>
    <w:rsid w:val="00A247EB"/>
    <w:rsid w:val="00A24A3E"/>
    <w:rsid w:val="00A26D30"/>
    <w:rsid w:val="00A26E3F"/>
    <w:rsid w:val="00A27213"/>
    <w:rsid w:val="00A27928"/>
    <w:rsid w:val="00A30EFA"/>
    <w:rsid w:val="00A328EB"/>
    <w:rsid w:val="00A32BC6"/>
    <w:rsid w:val="00A33190"/>
    <w:rsid w:val="00A33728"/>
    <w:rsid w:val="00A36210"/>
    <w:rsid w:val="00A36460"/>
    <w:rsid w:val="00A37497"/>
    <w:rsid w:val="00A40C30"/>
    <w:rsid w:val="00A41056"/>
    <w:rsid w:val="00A41B8C"/>
    <w:rsid w:val="00A41D41"/>
    <w:rsid w:val="00A42455"/>
    <w:rsid w:val="00A436D3"/>
    <w:rsid w:val="00A43BB6"/>
    <w:rsid w:val="00A45A84"/>
    <w:rsid w:val="00A45FA2"/>
    <w:rsid w:val="00A461A9"/>
    <w:rsid w:val="00A506E4"/>
    <w:rsid w:val="00A519B1"/>
    <w:rsid w:val="00A53B69"/>
    <w:rsid w:val="00A54ED5"/>
    <w:rsid w:val="00A55899"/>
    <w:rsid w:val="00A559B5"/>
    <w:rsid w:val="00A5673D"/>
    <w:rsid w:val="00A57D05"/>
    <w:rsid w:val="00A619A1"/>
    <w:rsid w:val="00A6220F"/>
    <w:rsid w:val="00A63349"/>
    <w:rsid w:val="00A63505"/>
    <w:rsid w:val="00A640BD"/>
    <w:rsid w:val="00A64E92"/>
    <w:rsid w:val="00A66116"/>
    <w:rsid w:val="00A66C43"/>
    <w:rsid w:val="00A67B02"/>
    <w:rsid w:val="00A70705"/>
    <w:rsid w:val="00A71554"/>
    <w:rsid w:val="00A72E33"/>
    <w:rsid w:val="00A73DCE"/>
    <w:rsid w:val="00A7493F"/>
    <w:rsid w:val="00A7686B"/>
    <w:rsid w:val="00A8148D"/>
    <w:rsid w:val="00A821FC"/>
    <w:rsid w:val="00A84C6F"/>
    <w:rsid w:val="00A85149"/>
    <w:rsid w:val="00A86076"/>
    <w:rsid w:val="00A87B2E"/>
    <w:rsid w:val="00A87BAC"/>
    <w:rsid w:val="00A9043E"/>
    <w:rsid w:val="00A91288"/>
    <w:rsid w:val="00A93607"/>
    <w:rsid w:val="00A95107"/>
    <w:rsid w:val="00A96913"/>
    <w:rsid w:val="00A9696A"/>
    <w:rsid w:val="00AA0804"/>
    <w:rsid w:val="00AA2851"/>
    <w:rsid w:val="00AA41EC"/>
    <w:rsid w:val="00AA53CE"/>
    <w:rsid w:val="00AA6085"/>
    <w:rsid w:val="00AA6AE8"/>
    <w:rsid w:val="00AB1EF7"/>
    <w:rsid w:val="00AB3B60"/>
    <w:rsid w:val="00AB5A3C"/>
    <w:rsid w:val="00AB6A7A"/>
    <w:rsid w:val="00AB7322"/>
    <w:rsid w:val="00AC2B36"/>
    <w:rsid w:val="00AC395B"/>
    <w:rsid w:val="00AC464D"/>
    <w:rsid w:val="00AC685D"/>
    <w:rsid w:val="00AC75C7"/>
    <w:rsid w:val="00AC7CEA"/>
    <w:rsid w:val="00AD00F6"/>
    <w:rsid w:val="00AD07DA"/>
    <w:rsid w:val="00AD2A67"/>
    <w:rsid w:val="00AD3D66"/>
    <w:rsid w:val="00AD3DD2"/>
    <w:rsid w:val="00AD4016"/>
    <w:rsid w:val="00AD5205"/>
    <w:rsid w:val="00AD7E7F"/>
    <w:rsid w:val="00AE021C"/>
    <w:rsid w:val="00AE0793"/>
    <w:rsid w:val="00AE1D3C"/>
    <w:rsid w:val="00AE5FF9"/>
    <w:rsid w:val="00AE7DF1"/>
    <w:rsid w:val="00AF00EB"/>
    <w:rsid w:val="00AF03FF"/>
    <w:rsid w:val="00AF06A3"/>
    <w:rsid w:val="00AF2D98"/>
    <w:rsid w:val="00AF5D7A"/>
    <w:rsid w:val="00AF626C"/>
    <w:rsid w:val="00AF6494"/>
    <w:rsid w:val="00AF6E82"/>
    <w:rsid w:val="00B007AE"/>
    <w:rsid w:val="00B01B8D"/>
    <w:rsid w:val="00B04A3F"/>
    <w:rsid w:val="00B068BE"/>
    <w:rsid w:val="00B07817"/>
    <w:rsid w:val="00B107A7"/>
    <w:rsid w:val="00B108C3"/>
    <w:rsid w:val="00B10B2C"/>
    <w:rsid w:val="00B112AD"/>
    <w:rsid w:val="00B11C81"/>
    <w:rsid w:val="00B11E1E"/>
    <w:rsid w:val="00B130A3"/>
    <w:rsid w:val="00B13782"/>
    <w:rsid w:val="00B13885"/>
    <w:rsid w:val="00B146D0"/>
    <w:rsid w:val="00B14E55"/>
    <w:rsid w:val="00B15744"/>
    <w:rsid w:val="00B17CC3"/>
    <w:rsid w:val="00B21FC3"/>
    <w:rsid w:val="00B222DA"/>
    <w:rsid w:val="00B227BF"/>
    <w:rsid w:val="00B23C01"/>
    <w:rsid w:val="00B2573D"/>
    <w:rsid w:val="00B2658C"/>
    <w:rsid w:val="00B27A3B"/>
    <w:rsid w:val="00B3039E"/>
    <w:rsid w:val="00B3080B"/>
    <w:rsid w:val="00B3122D"/>
    <w:rsid w:val="00B31585"/>
    <w:rsid w:val="00B3229D"/>
    <w:rsid w:val="00B345A3"/>
    <w:rsid w:val="00B35312"/>
    <w:rsid w:val="00B359E2"/>
    <w:rsid w:val="00B35A6F"/>
    <w:rsid w:val="00B36AE6"/>
    <w:rsid w:val="00B37530"/>
    <w:rsid w:val="00B40D84"/>
    <w:rsid w:val="00B41520"/>
    <w:rsid w:val="00B42A23"/>
    <w:rsid w:val="00B44042"/>
    <w:rsid w:val="00B45A09"/>
    <w:rsid w:val="00B47A5D"/>
    <w:rsid w:val="00B47ACF"/>
    <w:rsid w:val="00B504FC"/>
    <w:rsid w:val="00B5093A"/>
    <w:rsid w:val="00B52CCB"/>
    <w:rsid w:val="00B5361D"/>
    <w:rsid w:val="00B539FF"/>
    <w:rsid w:val="00B551E6"/>
    <w:rsid w:val="00B55CA0"/>
    <w:rsid w:val="00B56867"/>
    <w:rsid w:val="00B6256E"/>
    <w:rsid w:val="00B63B84"/>
    <w:rsid w:val="00B6408D"/>
    <w:rsid w:val="00B70DAF"/>
    <w:rsid w:val="00B71451"/>
    <w:rsid w:val="00B71E65"/>
    <w:rsid w:val="00B72584"/>
    <w:rsid w:val="00B7557D"/>
    <w:rsid w:val="00B75C1A"/>
    <w:rsid w:val="00B75F3E"/>
    <w:rsid w:val="00B77359"/>
    <w:rsid w:val="00B77A92"/>
    <w:rsid w:val="00B82086"/>
    <w:rsid w:val="00B82C72"/>
    <w:rsid w:val="00B83A7D"/>
    <w:rsid w:val="00B84221"/>
    <w:rsid w:val="00B85669"/>
    <w:rsid w:val="00B85962"/>
    <w:rsid w:val="00B86D61"/>
    <w:rsid w:val="00B876A0"/>
    <w:rsid w:val="00B906E7"/>
    <w:rsid w:val="00B9139D"/>
    <w:rsid w:val="00B92059"/>
    <w:rsid w:val="00B92128"/>
    <w:rsid w:val="00B939D5"/>
    <w:rsid w:val="00B93C8E"/>
    <w:rsid w:val="00B94235"/>
    <w:rsid w:val="00B94CF9"/>
    <w:rsid w:val="00B96E9F"/>
    <w:rsid w:val="00B97ACA"/>
    <w:rsid w:val="00BA37DA"/>
    <w:rsid w:val="00BA396D"/>
    <w:rsid w:val="00BA4225"/>
    <w:rsid w:val="00BA4E8A"/>
    <w:rsid w:val="00BA4F20"/>
    <w:rsid w:val="00BA54AA"/>
    <w:rsid w:val="00BB10D7"/>
    <w:rsid w:val="00BB2D34"/>
    <w:rsid w:val="00BB4AF7"/>
    <w:rsid w:val="00BB5461"/>
    <w:rsid w:val="00BB6DB5"/>
    <w:rsid w:val="00BB7388"/>
    <w:rsid w:val="00BB7A0D"/>
    <w:rsid w:val="00BC0243"/>
    <w:rsid w:val="00BC092E"/>
    <w:rsid w:val="00BC0A94"/>
    <w:rsid w:val="00BC1517"/>
    <w:rsid w:val="00BD1A7B"/>
    <w:rsid w:val="00BD2B6C"/>
    <w:rsid w:val="00BD3BB0"/>
    <w:rsid w:val="00BD51F7"/>
    <w:rsid w:val="00BD59F7"/>
    <w:rsid w:val="00BD6067"/>
    <w:rsid w:val="00BD73C0"/>
    <w:rsid w:val="00BE012F"/>
    <w:rsid w:val="00BE0EB1"/>
    <w:rsid w:val="00BE11AE"/>
    <w:rsid w:val="00BE2C12"/>
    <w:rsid w:val="00BE2DC9"/>
    <w:rsid w:val="00BE400A"/>
    <w:rsid w:val="00BE6799"/>
    <w:rsid w:val="00BE7254"/>
    <w:rsid w:val="00BE7505"/>
    <w:rsid w:val="00BF05EE"/>
    <w:rsid w:val="00BF4084"/>
    <w:rsid w:val="00BF40AB"/>
    <w:rsid w:val="00BF6E68"/>
    <w:rsid w:val="00BF791F"/>
    <w:rsid w:val="00C00D5B"/>
    <w:rsid w:val="00C03862"/>
    <w:rsid w:val="00C05058"/>
    <w:rsid w:val="00C05A26"/>
    <w:rsid w:val="00C06315"/>
    <w:rsid w:val="00C075D1"/>
    <w:rsid w:val="00C07A9D"/>
    <w:rsid w:val="00C07E67"/>
    <w:rsid w:val="00C102AE"/>
    <w:rsid w:val="00C1389A"/>
    <w:rsid w:val="00C13BB7"/>
    <w:rsid w:val="00C14760"/>
    <w:rsid w:val="00C15434"/>
    <w:rsid w:val="00C15893"/>
    <w:rsid w:val="00C166A0"/>
    <w:rsid w:val="00C23BE6"/>
    <w:rsid w:val="00C24337"/>
    <w:rsid w:val="00C24EBF"/>
    <w:rsid w:val="00C30BF8"/>
    <w:rsid w:val="00C31E54"/>
    <w:rsid w:val="00C336DA"/>
    <w:rsid w:val="00C357EA"/>
    <w:rsid w:val="00C36DE6"/>
    <w:rsid w:val="00C40A06"/>
    <w:rsid w:val="00C41538"/>
    <w:rsid w:val="00C41F6D"/>
    <w:rsid w:val="00C423E0"/>
    <w:rsid w:val="00C42D6B"/>
    <w:rsid w:val="00C44F7A"/>
    <w:rsid w:val="00C45880"/>
    <w:rsid w:val="00C46BF3"/>
    <w:rsid w:val="00C4788B"/>
    <w:rsid w:val="00C51B44"/>
    <w:rsid w:val="00C5469E"/>
    <w:rsid w:val="00C55584"/>
    <w:rsid w:val="00C568C4"/>
    <w:rsid w:val="00C56953"/>
    <w:rsid w:val="00C56A77"/>
    <w:rsid w:val="00C56AE6"/>
    <w:rsid w:val="00C570D0"/>
    <w:rsid w:val="00C61E5C"/>
    <w:rsid w:val="00C61FE2"/>
    <w:rsid w:val="00C64F7C"/>
    <w:rsid w:val="00C65329"/>
    <w:rsid w:val="00C65E72"/>
    <w:rsid w:val="00C669D5"/>
    <w:rsid w:val="00C66A87"/>
    <w:rsid w:val="00C719F9"/>
    <w:rsid w:val="00C734F5"/>
    <w:rsid w:val="00C739D0"/>
    <w:rsid w:val="00C7444A"/>
    <w:rsid w:val="00C74F12"/>
    <w:rsid w:val="00C76450"/>
    <w:rsid w:val="00C765CC"/>
    <w:rsid w:val="00C765EE"/>
    <w:rsid w:val="00C77590"/>
    <w:rsid w:val="00C8025E"/>
    <w:rsid w:val="00C80374"/>
    <w:rsid w:val="00C81DAD"/>
    <w:rsid w:val="00C83220"/>
    <w:rsid w:val="00C85E2B"/>
    <w:rsid w:val="00C91D27"/>
    <w:rsid w:val="00C91EE9"/>
    <w:rsid w:val="00C938AA"/>
    <w:rsid w:val="00C93EEA"/>
    <w:rsid w:val="00C94E9C"/>
    <w:rsid w:val="00C952A8"/>
    <w:rsid w:val="00C95889"/>
    <w:rsid w:val="00C95AD5"/>
    <w:rsid w:val="00CA0426"/>
    <w:rsid w:val="00CA0DC0"/>
    <w:rsid w:val="00CA39A2"/>
    <w:rsid w:val="00CA480C"/>
    <w:rsid w:val="00CA4BC8"/>
    <w:rsid w:val="00CA6D77"/>
    <w:rsid w:val="00CB1025"/>
    <w:rsid w:val="00CB2B84"/>
    <w:rsid w:val="00CB3DBF"/>
    <w:rsid w:val="00CB4BBD"/>
    <w:rsid w:val="00CB4BD2"/>
    <w:rsid w:val="00CB5CE1"/>
    <w:rsid w:val="00CB5F1E"/>
    <w:rsid w:val="00CB7E12"/>
    <w:rsid w:val="00CC077F"/>
    <w:rsid w:val="00CC0F87"/>
    <w:rsid w:val="00CC1360"/>
    <w:rsid w:val="00CC15F1"/>
    <w:rsid w:val="00CC1783"/>
    <w:rsid w:val="00CC2269"/>
    <w:rsid w:val="00CC4095"/>
    <w:rsid w:val="00CC48E6"/>
    <w:rsid w:val="00CD21E3"/>
    <w:rsid w:val="00CD46A3"/>
    <w:rsid w:val="00CD5333"/>
    <w:rsid w:val="00CD7B52"/>
    <w:rsid w:val="00CE0708"/>
    <w:rsid w:val="00CE1D40"/>
    <w:rsid w:val="00CE4896"/>
    <w:rsid w:val="00CE60EF"/>
    <w:rsid w:val="00CF0D4B"/>
    <w:rsid w:val="00CF199A"/>
    <w:rsid w:val="00CF1D04"/>
    <w:rsid w:val="00CF2332"/>
    <w:rsid w:val="00CF521B"/>
    <w:rsid w:val="00CF5572"/>
    <w:rsid w:val="00CF632A"/>
    <w:rsid w:val="00D0011F"/>
    <w:rsid w:val="00D031F8"/>
    <w:rsid w:val="00D03DCB"/>
    <w:rsid w:val="00D0432A"/>
    <w:rsid w:val="00D044B0"/>
    <w:rsid w:val="00D049A2"/>
    <w:rsid w:val="00D05B38"/>
    <w:rsid w:val="00D07EA5"/>
    <w:rsid w:val="00D112FB"/>
    <w:rsid w:val="00D12A4A"/>
    <w:rsid w:val="00D14A42"/>
    <w:rsid w:val="00D15405"/>
    <w:rsid w:val="00D15A16"/>
    <w:rsid w:val="00D2077E"/>
    <w:rsid w:val="00D2789F"/>
    <w:rsid w:val="00D3105F"/>
    <w:rsid w:val="00D31937"/>
    <w:rsid w:val="00D31992"/>
    <w:rsid w:val="00D32342"/>
    <w:rsid w:val="00D335A1"/>
    <w:rsid w:val="00D34B0D"/>
    <w:rsid w:val="00D35A69"/>
    <w:rsid w:val="00D35C92"/>
    <w:rsid w:val="00D35EA4"/>
    <w:rsid w:val="00D36E46"/>
    <w:rsid w:val="00D37A28"/>
    <w:rsid w:val="00D40798"/>
    <w:rsid w:val="00D4149B"/>
    <w:rsid w:val="00D415A4"/>
    <w:rsid w:val="00D42085"/>
    <w:rsid w:val="00D433DD"/>
    <w:rsid w:val="00D43CEB"/>
    <w:rsid w:val="00D44E4D"/>
    <w:rsid w:val="00D4709D"/>
    <w:rsid w:val="00D47844"/>
    <w:rsid w:val="00D47EEC"/>
    <w:rsid w:val="00D52606"/>
    <w:rsid w:val="00D52B04"/>
    <w:rsid w:val="00D54BB9"/>
    <w:rsid w:val="00D5520D"/>
    <w:rsid w:val="00D555E7"/>
    <w:rsid w:val="00D55E4E"/>
    <w:rsid w:val="00D561DD"/>
    <w:rsid w:val="00D57CE3"/>
    <w:rsid w:val="00D63633"/>
    <w:rsid w:val="00D648DD"/>
    <w:rsid w:val="00D658E3"/>
    <w:rsid w:val="00D662C3"/>
    <w:rsid w:val="00D67FAA"/>
    <w:rsid w:val="00D71270"/>
    <w:rsid w:val="00D7157D"/>
    <w:rsid w:val="00D71652"/>
    <w:rsid w:val="00D75090"/>
    <w:rsid w:val="00D76A87"/>
    <w:rsid w:val="00D770E8"/>
    <w:rsid w:val="00D77760"/>
    <w:rsid w:val="00D80843"/>
    <w:rsid w:val="00D81AA2"/>
    <w:rsid w:val="00D81DE6"/>
    <w:rsid w:val="00D837A1"/>
    <w:rsid w:val="00D83B60"/>
    <w:rsid w:val="00D8468F"/>
    <w:rsid w:val="00D84E1D"/>
    <w:rsid w:val="00D92339"/>
    <w:rsid w:val="00D93A62"/>
    <w:rsid w:val="00D95467"/>
    <w:rsid w:val="00D95E31"/>
    <w:rsid w:val="00D964AF"/>
    <w:rsid w:val="00D968F1"/>
    <w:rsid w:val="00D97A89"/>
    <w:rsid w:val="00DA0C32"/>
    <w:rsid w:val="00DA25B5"/>
    <w:rsid w:val="00DA2EAD"/>
    <w:rsid w:val="00DA3E4F"/>
    <w:rsid w:val="00DA5A06"/>
    <w:rsid w:val="00DB0216"/>
    <w:rsid w:val="00DB0CB0"/>
    <w:rsid w:val="00DB2231"/>
    <w:rsid w:val="00DB27B4"/>
    <w:rsid w:val="00DB42E6"/>
    <w:rsid w:val="00DB5953"/>
    <w:rsid w:val="00DB6118"/>
    <w:rsid w:val="00DB63A1"/>
    <w:rsid w:val="00DB75F1"/>
    <w:rsid w:val="00DB784D"/>
    <w:rsid w:val="00DB7F38"/>
    <w:rsid w:val="00DC1164"/>
    <w:rsid w:val="00DC24A9"/>
    <w:rsid w:val="00DC4C35"/>
    <w:rsid w:val="00DC51FB"/>
    <w:rsid w:val="00DC521B"/>
    <w:rsid w:val="00DC6D4A"/>
    <w:rsid w:val="00DD0043"/>
    <w:rsid w:val="00DD098C"/>
    <w:rsid w:val="00DD7859"/>
    <w:rsid w:val="00DD790D"/>
    <w:rsid w:val="00DD79C9"/>
    <w:rsid w:val="00DD7B75"/>
    <w:rsid w:val="00DD7F8C"/>
    <w:rsid w:val="00DE04C2"/>
    <w:rsid w:val="00DE08D5"/>
    <w:rsid w:val="00DE10A0"/>
    <w:rsid w:val="00DE1C0B"/>
    <w:rsid w:val="00DE211B"/>
    <w:rsid w:val="00DE2F45"/>
    <w:rsid w:val="00DE3A7F"/>
    <w:rsid w:val="00DE4DF3"/>
    <w:rsid w:val="00DE503E"/>
    <w:rsid w:val="00DE5DCC"/>
    <w:rsid w:val="00DE6383"/>
    <w:rsid w:val="00DE6DE1"/>
    <w:rsid w:val="00DE6EC1"/>
    <w:rsid w:val="00DE74C8"/>
    <w:rsid w:val="00DF0CB2"/>
    <w:rsid w:val="00DF1B64"/>
    <w:rsid w:val="00DF2523"/>
    <w:rsid w:val="00DF3272"/>
    <w:rsid w:val="00DF43E9"/>
    <w:rsid w:val="00DF497E"/>
    <w:rsid w:val="00DF6D40"/>
    <w:rsid w:val="00DF72A0"/>
    <w:rsid w:val="00DF7A65"/>
    <w:rsid w:val="00E007E0"/>
    <w:rsid w:val="00E00F7D"/>
    <w:rsid w:val="00E02454"/>
    <w:rsid w:val="00E0260E"/>
    <w:rsid w:val="00E0326B"/>
    <w:rsid w:val="00E04B5E"/>
    <w:rsid w:val="00E04D13"/>
    <w:rsid w:val="00E07676"/>
    <w:rsid w:val="00E07FC9"/>
    <w:rsid w:val="00E120ED"/>
    <w:rsid w:val="00E1391B"/>
    <w:rsid w:val="00E14EDA"/>
    <w:rsid w:val="00E16771"/>
    <w:rsid w:val="00E17121"/>
    <w:rsid w:val="00E17C16"/>
    <w:rsid w:val="00E2018F"/>
    <w:rsid w:val="00E204A3"/>
    <w:rsid w:val="00E20BDC"/>
    <w:rsid w:val="00E21F67"/>
    <w:rsid w:val="00E22DC8"/>
    <w:rsid w:val="00E2436B"/>
    <w:rsid w:val="00E25F98"/>
    <w:rsid w:val="00E275D0"/>
    <w:rsid w:val="00E27EAA"/>
    <w:rsid w:val="00E32792"/>
    <w:rsid w:val="00E32F6D"/>
    <w:rsid w:val="00E344D1"/>
    <w:rsid w:val="00E3487E"/>
    <w:rsid w:val="00E352D2"/>
    <w:rsid w:val="00E35783"/>
    <w:rsid w:val="00E35977"/>
    <w:rsid w:val="00E374FF"/>
    <w:rsid w:val="00E377CA"/>
    <w:rsid w:val="00E400DD"/>
    <w:rsid w:val="00E400DE"/>
    <w:rsid w:val="00E40534"/>
    <w:rsid w:val="00E40C61"/>
    <w:rsid w:val="00E4162F"/>
    <w:rsid w:val="00E42B46"/>
    <w:rsid w:val="00E43498"/>
    <w:rsid w:val="00E448E1"/>
    <w:rsid w:val="00E44C62"/>
    <w:rsid w:val="00E45533"/>
    <w:rsid w:val="00E461C8"/>
    <w:rsid w:val="00E475F0"/>
    <w:rsid w:val="00E50424"/>
    <w:rsid w:val="00E51087"/>
    <w:rsid w:val="00E51627"/>
    <w:rsid w:val="00E51B2B"/>
    <w:rsid w:val="00E52118"/>
    <w:rsid w:val="00E52B16"/>
    <w:rsid w:val="00E52F15"/>
    <w:rsid w:val="00E54E75"/>
    <w:rsid w:val="00E61CFA"/>
    <w:rsid w:val="00E62C67"/>
    <w:rsid w:val="00E63247"/>
    <w:rsid w:val="00E63970"/>
    <w:rsid w:val="00E640E5"/>
    <w:rsid w:val="00E652AB"/>
    <w:rsid w:val="00E667FF"/>
    <w:rsid w:val="00E66D08"/>
    <w:rsid w:val="00E66F64"/>
    <w:rsid w:val="00E66FE7"/>
    <w:rsid w:val="00E700AE"/>
    <w:rsid w:val="00E701F6"/>
    <w:rsid w:val="00E716D8"/>
    <w:rsid w:val="00E74274"/>
    <w:rsid w:val="00E754CD"/>
    <w:rsid w:val="00E763CB"/>
    <w:rsid w:val="00E77C33"/>
    <w:rsid w:val="00E80BDD"/>
    <w:rsid w:val="00E8170D"/>
    <w:rsid w:val="00E81EFE"/>
    <w:rsid w:val="00E832A7"/>
    <w:rsid w:val="00E835FB"/>
    <w:rsid w:val="00E837DE"/>
    <w:rsid w:val="00E84670"/>
    <w:rsid w:val="00E85D48"/>
    <w:rsid w:val="00E904F8"/>
    <w:rsid w:val="00E90830"/>
    <w:rsid w:val="00E90D93"/>
    <w:rsid w:val="00E9142C"/>
    <w:rsid w:val="00E945D5"/>
    <w:rsid w:val="00E9483F"/>
    <w:rsid w:val="00E94B85"/>
    <w:rsid w:val="00E956E2"/>
    <w:rsid w:val="00E95B73"/>
    <w:rsid w:val="00E95D75"/>
    <w:rsid w:val="00E96F3A"/>
    <w:rsid w:val="00E97508"/>
    <w:rsid w:val="00EA0DA5"/>
    <w:rsid w:val="00EA11B6"/>
    <w:rsid w:val="00EA2514"/>
    <w:rsid w:val="00EA27F0"/>
    <w:rsid w:val="00EA2E2F"/>
    <w:rsid w:val="00EA3285"/>
    <w:rsid w:val="00EA70BC"/>
    <w:rsid w:val="00EA76B9"/>
    <w:rsid w:val="00EA78E8"/>
    <w:rsid w:val="00EA7A17"/>
    <w:rsid w:val="00EB013B"/>
    <w:rsid w:val="00EB0831"/>
    <w:rsid w:val="00EB0862"/>
    <w:rsid w:val="00EB331B"/>
    <w:rsid w:val="00EB3CFA"/>
    <w:rsid w:val="00EB3E34"/>
    <w:rsid w:val="00EB4173"/>
    <w:rsid w:val="00EB5373"/>
    <w:rsid w:val="00EB607E"/>
    <w:rsid w:val="00EB6163"/>
    <w:rsid w:val="00EC312B"/>
    <w:rsid w:val="00EC33D8"/>
    <w:rsid w:val="00EC670C"/>
    <w:rsid w:val="00EC7F8F"/>
    <w:rsid w:val="00ED0FB3"/>
    <w:rsid w:val="00ED11CD"/>
    <w:rsid w:val="00ED1C7B"/>
    <w:rsid w:val="00ED306D"/>
    <w:rsid w:val="00ED3A10"/>
    <w:rsid w:val="00ED4120"/>
    <w:rsid w:val="00ED4647"/>
    <w:rsid w:val="00ED5276"/>
    <w:rsid w:val="00ED5580"/>
    <w:rsid w:val="00ED55A3"/>
    <w:rsid w:val="00ED56CF"/>
    <w:rsid w:val="00ED6C44"/>
    <w:rsid w:val="00EE033B"/>
    <w:rsid w:val="00EE3682"/>
    <w:rsid w:val="00EE4373"/>
    <w:rsid w:val="00EE46CC"/>
    <w:rsid w:val="00EE7F31"/>
    <w:rsid w:val="00EF01AB"/>
    <w:rsid w:val="00EF05F8"/>
    <w:rsid w:val="00EF28E7"/>
    <w:rsid w:val="00EF297F"/>
    <w:rsid w:val="00EF29F9"/>
    <w:rsid w:val="00EF2C25"/>
    <w:rsid w:val="00EF349B"/>
    <w:rsid w:val="00EF3AD9"/>
    <w:rsid w:val="00EF3F1C"/>
    <w:rsid w:val="00EF3F27"/>
    <w:rsid w:val="00EF472F"/>
    <w:rsid w:val="00EF67B7"/>
    <w:rsid w:val="00EF6EC3"/>
    <w:rsid w:val="00EF7576"/>
    <w:rsid w:val="00EF7FC6"/>
    <w:rsid w:val="00F008BA"/>
    <w:rsid w:val="00F00DB2"/>
    <w:rsid w:val="00F0425A"/>
    <w:rsid w:val="00F043F0"/>
    <w:rsid w:val="00F049ED"/>
    <w:rsid w:val="00F06007"/>
    <w:rsid w:val="00F07570"/>
    <w:rsid w:val="00F077B5"/>
    <w:rsid w:val="00F07A39"/>
    <w:rsid w:val="00F1144F"/>
    <w:rsid w:val="00F11BC4"/>
    <w:rsid w:val="00F1309D"/>
    <w:rsid w:val="00F15D5E"/>
    <w:rsid w:val="00F163E8"/>
    <w:rsid w:val="00F1642F"/>
    <w:rsid w:val="00F17FEF"/>
    <w:rsid w:val="00F21419"/>
    <w:rsid w:val="00F21792"/>
    <w:rsid w:val="00F264F8"/>
    <w:rsid w:val="00F268AA"/>
    <w:rsid w:val="00F27AFC"/>
    <w:rsid w:val="00F3139C"/>
    <w:rsid w:val="00F33650"/>
    <w:rsid w:val="00F337B3"/>
    <w:rsid w:val="00F34AE2"/>
    <w:rsid w:val="00F35AE8"/>
    <w:rsid w:val="00F4012E"/>
    <w:rsid w:val="00F4077F"/>
    <w:rsid w:val="00F4098A"/>
    <w:rsid w:val="00F4152B"/>
    <w:rsid w:val="00F416B2"/>
    <w:rsid w:val="00F42171"/>
    <w:rsid w:val="00F4370A"/>
    <w:rsid w:val="00F43835"/>
    <w:rsid w:val="00F43C85"/>
    <w:rsid w:val="00F45345"/>
    <w:rsid w:val="00F46A5F"/>
    <w:rsid w:val="00F46D5F"/>
    <w:rsid w:val="00F47197"/>
    <w:rsid w:val="00F51B41"/>
    <w:rsid w:val="00F5353E"/>
    <w:rsid w:val="00F54087"/>
    <w:rsid w:val="00F55A93"/>
    <w:rsid w:val="00F56247"/>
    <w:rsid w:val="00F609B6"/>
    <w:rsid w:val="00F62883"/>
    <w:rsid w:val="00F6353A"/>
    <w:rsid w:val="00F66BB4"/>
    <w:rsid w:val="00F70FDD"/>
    <w:rsid w:val="00F72558"/>
    <w:rsid w:val="00F72985"/>
    <w:rsid w:val="00F73AA8"/>
    <w:rsid w:val="00F73AFC"/>
    <w:rsid w:val="00F74734"/>
    <w:rsid w:val="00F74779"/>
    <w:rsid w:val="00F74EEE"/>
    <w:rsid w:val="00F8572C"/>
    <w:rsid w:val="00F85E6D"/>
    <w:rsid w:val="00F85F91"/>
    <w:rsid w:val="00F87277"/>
    <w:rsid w:val="00F87A10"/>
    <w:rsid w:val="00F87A27"/>
    <w:rsid w:val="00F90AC4"/>
    <w:rsid w:val="00F92D5B"/>
    <w:rsid w:val="00F94A20"/>
    <w:rsid w:val="00FA37F1"/>
    <w:rsid w:val="00FA41B0"/>
    <w:rsid w:val="00FA4538"/>
    <w:rsid w:val="00FA4789"/>
    <w:rsid w:val="00FA530F"/>
    <w:rsid w:val="00FA5B5F"/>
    <w:rsid w:val="00FA5D55"/>
    <w:rsid w:val="00FA6B75"/>
    <w:rsid w:val="00FA7274"/>
    <w:rsid w:val="00FA77F4"/>
    <w:rsid w:val="00FB0CDD"/>
    <w:rsid w:val="00FB123B"/>
    <w:rsid w:val="00FB2647"/>
    <w:rsid w:val="00FB2666"/>
    <w:rsid w:val="00FB2A73"/>
    <w:rsid w:val="00FB315A"/>
    <w:rsid w:val="00FB5879"/>
    <w:rsid w:val="00FB740B"/>
    <w:rsid w:val="00FB76D1"/>
    <w:rsid w:val="00FC09A3"/>
    <w:rsid w:val="00FC21F0"/>
    <w:rsid w:val="00FC318B"/>
    <w:rsid w:val="00FC3DD1"/>
    <w:rsid w:val="00FC584D"/>
    <w:rsid w:val="00FC7B3F"/>
    <w:rsid w:val="00FD0AA1"/>
    <w:rsid w:val="00FD11EC"/>
    <w:rsid w:val="00FD3522"/>
    <w:rsid w:val="00FD4077"/>
    <w:rsid w:val="00FD58C9"/>
    <w:rsid w:val="00FD64A6"/>
    <w:rsid w:val="00FD7048"/>
    <w:rsid w:val="00FD7662"/>
    <w:rsid w:val="00FE114F"/>
    <w:rsid w:val="00FE13BA"/>
    <w:rsid w:val="00FE2034"/>
    <w:rsid w:val="00FE3A9C"/>
    <w:rsid w:val="00FE5BC8"/>
    <w:rsid w:val="00FE5D60"/>
    <w:rsid w:val="00FE5D99"/>
    <w:rsid w:val="00FE76EB"/>
    <w:rsid w:val="00FF000C"/>
    <w:rsid w:val="00FF2C78"/>
    <w:rsid w:val="00FF31A5"/>
    <w:rsid w:val="00FF3AC0"/>
    <w:rsid w:val="00FF3C95"/>
    <w:rsid w:val="00FF5513"/>
    <w:rsid w:val="00FF5DA3"/>
    <w:rsid w:val="00FF76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ECCB674"/>
  <w14:defaultImageDpi w14:val="300"/>
  <w15:docId w15:val="{3FA9AE3E-0D7B-4075-847F-D7F6515E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44"/>
    <w:rPr>
      <w:rFonts w:ascii="Trebuchet MS" w:eastAsia="Times New Roman" w:hAnsi="Trebuchet MS" w:cs="Times New Roman"/>
    </w:rPr>
  </w:style>
  <w:style w:type="paragraph" w:styleId="Heading1">
    <w:name w:val="heading 1"/>
    <w:basedOn w:val="Normal"/>
    <w:next w:val="Normal"/>
    <w:link w:val="Heading1Char"/>
    <w:qFormat/>
    <w:rsid w:val="003B1044"/>
    <w:pPr>
      <w:keepNext/>
      <w:spacing w:before="120" w:after="120"/>
      <w:outlineLvl w:val="0"/>
    </w:pPr>
    <w:rPr>
      <w:rFonts w:ascii="Arial" w:hAnsi="Arial" w:cs="Arial"/>
      <w:b/>
      <w:bCs/>
    </w:rPr>
  </w:style>
  <w:style w:type="paragraph" w:styleId="Heading2">
    <w:name w:val="heading 2"/>
    <w:basedOn w:val="Normal"/>
    <w:next w:val="Normal"/>
    <w:link w:val="Heading2Char"/>
    <w:uiPriority w:val="9"/>
    <w:semiHidden/>
    <w:unhideWhenUsed/>
    <w:qFormat/>
    <w:rsid w:val="00D846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6DB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044"/>
    <w:rPr>
      <w:rFonts w:ascii="Arial" w:eastAsia="Times New Roman" w:hAnsi="Arial" w:cs="Arial"/>
      <w:b/>
      <w:bCs/>
    </w:rPr>
  </w:style>
  <w:style w:type="table" w:styleId="TableGrid">
    <w:name w:val="Table Grid"/>
    <w:basedOn w:val="TableNormal"/>
    <w:uiPriority w:val="59"/>
    <w:rsid w:val="001F3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B4AF7"/>
    <w:pPr>
      <w:ind w:left="720"/>
      <w:contextualSpacing/>
    </w:pPr>
    <w:rPr>
      <w:rFonts w:ascii="Calibri" w:eastAsiaTheme="minorEastAsia" w:hAnsi="Calibri" w:cs="Tahoma"/>
    </w:rPr>
  </w:style>
  <w:style w:type="paragraph" w:styleId="BalloonText">
    <w:name w:val="Balloon Text"/>
    <w:basedOn w:val="Normal"/>
    <w:link w:val="BalloonTextChar"/>
    <w:uiPriority w:val="99"/>
    <w:semiHidden/>
    <w:unhideWhenUsed/>
    <w:rsid w:val="001540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4021"/>
    <w:rPr>
      <w:rFonts w:ascii="Lucida Grande" w:eastAsia="Times New Roman" w:hAnsi="Lucida Grande" w:cs="Lucida Grande"/>
      <w:sz w:val="18"/>
      <w:szCs w:val="18"/>
    </w:rPr>
  </w:style>
  <w:style w:type="character" w:customStyle="1" w:styleId="ListParagraphChar">
    <w:name w:val="List Paragraph Char"/>
    <w:link w:val="ListParagraph"/>
    <w:uiPriority w:val="34"/>
    <w:rsid w:val="00786587"/>
    <w:rPr>
      <w:rFonts w:ascii="Calibri" w:hAnsi="Calibri" w:cs="Tahoma"/>
    </w:rPr>
  </w:style>
  <w:style w:type="paragraph" w:customStyle="1" w:styleId="Default">
    <w:name w:val="Default"/>
    <w:rsid w:val="00786587"/>
    <w:pPr>
      <w:autoSpaceDE w:val="0"/>
      <w:autoSpaceDN w:val="0"/>
      <w:adjustRightInd w:val="0"/>
    </w:pPr>
    <w:rPr>
      <w:rFonts w:ascii="Arial" w:eastAsia="Times New Roman" w:hAnsi="Arial" w:cs="Arial"/>
      <w:color w:val="000000"/>
      <w:lang w:eastAsia="en-GB"/>
    </w:rPr>
  </w:style>
  <w:style w:type="paragraph" w:styleId="Header">
    <w:name w:val="header"/>
    <w:basedOn w:val="Normal"/>
    <w:link w:val="HeaderChar"/>
    <w:uiPriority w:val="99"/>
    <w:unhideWhenUsed/>
    <w:rsid w:val="005303F2"/>
    <w:pPr>
      <w:tabs>
        <w:tab w:val="center" w:pos="4320"/>
        <w:tab w:val="right" w:pos="8640"/>
      </w:tabs>
    </w:pPr>
  </w:style>
  <w:style w:type="character" w:customStyle="1" w:styleId="HeaderChar">
    <w:name w:val="Header Char"/>
    <w:basedOn w:val="DefaultParagraphFont"/>
    <w:link w:val="Header"/>
    <w:uiPriority w:val="99"/>
    <w:rsid w:val="005303F2"/>
    <w:rPr>
      <w:rFonts w:ascii="Trebuchet MS" w:eastAsia="Times New Roman" w:hAnsi="Trebuchet MS" w:cs="Times New Roman"/>
    </w:rPr>
  </w:style>
  <w:style w:type="paragraph" w:styleId="Footer">
    <w:name w:val="footer"/>
    <w:basedOn w:val="Normal"/>
    <w:link w:val="FooterChar"/>
    <w:uiPriority w:val="99"/>
    <w:unhideWhenUsed/>
    <w:rsid w:val="005303F2"/>
    <w:pPr>
      <w:tabs>
        <w:tab w:val="center" w:pos="4320"/>
        <w:tab w:val="right" w:pos="8640"/>
      </w:tabs>
    </w:pPr>
  </w:style>
  <w:style w:type="character" w:customStyle="1" w:styleId="FooterChar">
    <w:name w:val="Footer Char"/>
    <w:basedOn w:val="DefaultParagraphFont"/>
    <w:link w:val="Footer"/>
    <w:uiPriority w:val="99"/>
    <w:rsid w:val="005303F2"/>
    <w:rPr>
      <w:rFonts w:ascii="Trebuchet MS" w:eastAsia="Times New Roman" w:hAnsi="Trebuchet MS" w:cs="Times New Roman"/>
    </w:rPr>
  </w:style>
  <w:style w:type="character" w:customStyle="1" w:styleId="Heading2Char">
    <w:name w:val="Heading 2 Char"/>
    <w:basedOn w:val="DefaultParagraphFont"/>
    <w:link w:val="Heading2"/>
    <w:uiPriority w:val="9"/>
    <w:semiHidden/>
    <w:rsid w:val="00D8468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73DCE"/>
    <w:pPr>
      <w:spacing w:before="100" w:beforeAutospacing="1" w:after="100" w:afterAutospacing="1"/>
    </w:pPr>
    <w:rPr>
      <w:rFonts w:ascii="Times" w:eastAsiaTheme="minorEastAsia" w:hAnsi="Times"/>
      <w:sz w:val="20"/>
      <w:szCs w:val="20"/>
    </w:rPr>
  </w:style>
  <w:style w:type="character" w:styleId="CommentReference">
    <w:name w:val="annotation reference"/>
    <w:uiPriority w:val="99"/>
    <w:semiHidden/>
    <w:unhideWhenUsed/>
    <w:rsid w:val="006E1F52"/>
    <w:rPr>
      <w:sz w:val="16"/>
      <w:szCs w:val="16"/>
    </w:rPr>
  </w:style>
  <w:style w:type="paragraph" w:styleId="CommentText">
    <w:name w:val="annotation text"/>
    <w:basedOn w:val="Normal"/>
    <w:link w:val="CommentTextChar"/>
    <w:uiPriority w:val="99"/>
    <w:semiHidden/>
    <w:unhideWhenUsed/>
    <w:rsid w:val="006E1F52"/>
    <w:rPr>
      <w:rFonts w:ascii="Arial Narrow" w:eastAsia="Calibri" w:hAnsi="Arial Narrow"/>
      <w:sz w:val="20"/>
      <w:szCs w:val="20"/>
      <w:lang w:eastAsia="en-GB"/>
    </w:rPr>
  </w:style>
  <w:style w:type="character" w:customStyle="1" w:styleId="CommentTextChar">
    <w:name w:val="Comment Text Char"/>
    <w:basedOn w:val="DefaultParagraphFont"/>
    <w:link w:val="CommentText"/>
    <w:uiPriority w:val="99"/>
    <w:semiHidden/>
    <w:rsid w:val="006E1F52"/>
    <w:rPr>
      <w:rFonts w:ascii="Arial Narrow" w:eastAsia="Calibri" w:hAnsi="Arial Narrow" w:cs="Times New Roman"/>
      <w:sz w:val="20"/>
      <w:szCs w:val="20"/>
      <w:lang w:eastAsia="en-GB"/>
    </w:rPr>
  </w:style>
  <w:style w:type="table" w:styleId="MediumList1-Accent5">
    <w:name w:val="Medium List 1 Accent 5"/>
    <w:basedOn w:val="TableNormal"/>
    <w:uiPriority w:val="65"/>
    <w:rsid w:val="00874FD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List-Accent5">
    <w:name w:val="Light List Accent 5"/>
    <w:basedOn w:val="TableNormal"/>
    <w:uiPriority w:val="61"/>
    <w:rsid w:val="00874F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874F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FootnoteReference">
    <w:name w:val="footnote reference"/>
    <w:uiPriority w:val="99"/>
    <w:rsid w:val="008E0851"/>
  </w:style>
  <w:style w:type="paragraph" w:styleId="FootnoteText">
    <w:name w:val="footnote text"/>
    <w:basedOn w:val="Normal"/>
    <w:link w:val="FootnoteTextChar"/>
    <w:uiPriority w:val="99"/>
    <w:rsid w:val="008E0851"/>
    <w:pPr>
      <w:widowControl w:val="0"/>
    </w:pPr>
    <w:rPr>
      <w:rFonts w:ascii="Courier New" w:hAnsi="Courier New"/>
      <w:snapToGrid w:val="0"/>
      <w:sz w:val="20"/>
      <w:szCs w:val="20"/>
      <w:lang w:val="en-US"/>
    </w:rPr>
  </w:style>
  <w:style w:type="character" w:customStyle="1" w:styleId="FootnoteTextChar">
    <w:name w:val="Footnote Text Char"/>
    <w:basedOn w:val="DefaultParagraphFont"/>
    <w:link w:val="FootnoteText"/>
    <w:uiPriority w:val="99"/>
    <w:rsid w:val="008E0851"/>
    <w:rPr>
      <w:rFonts w:ascii="Courier New" w:eastAsia="Times New Roman" w:hAnsi="Courier New" w:cs="Times New Roman"/>
      <w:snapToGrid w:val="0"/>
      <w:sz w:val="20"/>
      <w:szCs w:val="20"/>
      <w:lang w:val="en-US"/>
    </w:rPr>
  </w:style>
  <w:style w:type="paragraph" w:styleId="Revision">
    <w:name w:val="Revision"/>
    <w:hidden/>
    <w:uiPriority w:val="99"/>
    <w:semiHidden/>
    <w:rsid w:val="00DD7F8C"/>
    <w:rPr>
      <w:rFonts w:ascii="Trebuchet MS" w:eastAsia="Times New Roman" w:hAnsi="Trebuchet MS" w:cs="Times New Roman"/>
    </w:rPr>
  </w:style>
  <w:style w:type="paragraph" w:customStyle="1" w:styleId="10-Bodynumbered">
    <w:name w:val="10-Body numbered"/>
    <w:basedOn w:val="Normal"/>
    <w:qFormat/>
    <w:rsid w:val="00A70705"/>
    <w:pPr>
      <w:numPr>
        <w:numId w:val="9"/>
      </w:numPr>
      <w:spacing w:before="160" w:line="320" w:lineRule="atLeast"/>
    </w:pPr>
    <w:rPr>
      <w:rFonts w:ascii="Arial" w:hAnsi="Arial"/>
      <w:sz w:val="22"/>
      <w:szCs w:val="22"/>
    </w:rPr>
  </w:style>
  <w:style w:type="paragraph" w:customStyle="1" w:styleId="21-Tabletext">
    <w:name w:val="21-Table text"/>
    <w:basedOn w:val="Normal"/>
    <w:qFormat/>
    <w:rsid w:val="00A70705"/>
    <w:pPr>
      <w:spacing w:before="60" w:after="60" w:line="320" w:lineRule="atLeast"/>
      <w:ind w:left="113" w:right="113"/>
    </w:pPr>
    <w:rPr>
      <w:rFonts w:ascii="Arial" w:hAnsi="Arial"/>
      <w:sz w:val="22"/>
      <w:szCs w:val="22"/>
    </w:rPr>
  </w:style>
  <w:style w:type="paragraph" w:customStyle="1" w:styleId="31-Exhibitstext">
    <w:name w:val="31-Exhibits text"/>
    <w:basedOn w:val="21-Tabletext"/>
    <w:qFormat/>
    <w:rsid w:val="00A70705"/>
    <w:pPr>
      <w:ind w:left="0" w:right="0"/>
    </w:pPr>
    <w:rPr>
      <w:b/>
      <w:color w:val="000000"/>
    </w:rPr>
  </w:style>
  <w:style w:type="table" w:styleId="LightList-Accent1">
    <w:name w:val="Light List Accent 1"/>
    <w:basedOn w:val="TableNormal"/>
    <w:uiPriority w:val="61"/>
    <w:rsid w:val="00A506E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3F72FB"/>
    <w:rPr>
      <w:rFonts w:ascii="Trebuchet MS" w:eastAsia="Times New Roman" w:hAnsi="Trebuchet MS"/>
      <w:b/>
      <w:bCs/>
      <w:lang w:eastAsia="en-US"/>
    </w:rPr>
  </w:style>
  <w:style w:type="character" w:customStyle="1" w:styleId="CommentSubjectChar">
    <w:name w:val="Comment Subject Char"/>
    <w:basedOn w:val="CommentTextChar"/>
    <w:link w:val="CommentSubject"/>
    <w:uiPriority w:val="99"/>
    <w:semiHidden/>
    <w:rsid w:val="003F72FB"/>
    <w:rPr>
      <w:rFonts w:ascii="Trebuchet MS" w:eastAsia="Times New Roman" w:hAnsi="Trebuchet MS" w:cs="Times New Roman"/>
      <w:b/>
      <w:bCs/>
      <w:sz w:val="20"/>
      <w:szCs w:val="20"/>
      <w:lang w:eastAsia="en-GB"/>
    </w:rPr>
  </w:style>
  <w:style w:type="character" w:customStyle="1" w:styleId="ColorfulList-Accent1Char">
    <w:name w:val="Colorful List - Accent 1 Char"/>
    <w:link w:val="ColorfulList-Accent1"/>
    <w:uiPriority w:val="34"/>
    <w:rsid w:val="008F77E3"/>
    <w:rPr>
      <w:rFonts w:eastAsia="MS Mincho" w:cs="Tahoma"/>
      <w:sz w:val="24"/>
      <w:szCs w:val="24"/>
      <w:lang w:val="en-GB"/>
    </w:rPr>
  </w:style>
  <w:style w:type="table" w:styleId="ColorfulList-Accent1">
    <w:name w:val="Colorful List Accent 1"/>
    <w:basedOn w:val="TableNormal"/>
    <w:link w:val="ColorfulList-Accent1Char"/>
    <w:uiPriority w:val="34"/>
    <w:rsid w:val="008F77E3"/>
    <w:rPr>
      <w:rFonts w:eastAsia="MS Mincho" w:cs="Tahom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semiHidden/>
    <w:rsid w:val="00816DBF"/>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rsid w:val="00816DBF"/>
    <w:pPr>
      <w:overflowPunct w:val="0"/>
      <w:autoSpaceDE w:val="0"/>
      <w:autoSpaceDN w:val="0"/>
      <w:adjustRightInd w:val="0"/>
      <w:spacing w:after="240"/>
      <w:ind w:left="709"/>
      <w:jc w:val="both"/>
      <w:textAlignment w:val="baseline"/>
    </w:pPr>
    <w:rPr>
      <w:rFonts w:ascii="Verdana" w:hAnsi="Verdana"/>
      <w:sz w:val="20"/>
      <w:szCs w:val="20"/>
    </w:rPr>
  </w:style>
  <w:style w:type="character" w:customStyle="1" w:styleId="BodyTextIndentChar">
    <w:name w:val="Body Text Indent Char"/>
    <w:basedOn w:val="DefaultParagraphFont"/>
    <w:link w:val="BodyTextIndent"/>
    <w:rsid w:val="00816DBF"/>
    <w:rPr>
      <w:rFonts w:ascii="Verdana" w:eastAsia="Times New Roman" w:hAnsi="Verdana" w:cs="Times New Roman"/>
      <w:sz w:val="20"/>
      <w:szCs w:val="20"/>
    </w:rPr>
  </w:style>
  <w:style w:type="table" w:customStyle="1" w:styleId="ListTable4-Accent11">
    <w:name w:val="List Table 4 - Accent 11"/>
    <w:basedOn w:val="TableNormal"/>
    <w:uiPriority w:val="49"/>
    <w:rsid w:val="00BA37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3D2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A27F0"/>
    <w:rPr>
      <w:rFonts w:eastAsiaTheme="minorHAns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0D6994"/>
    <w:rPr>
      <w:rFonts w:ascii="Calibri" w:eastAsia="Calibri" w:hAnsi="Calibri" w:cs="Times New Roman"/>
      <w:sz w:val="22"/>
      <w:szCs w:val="22"/>
      <w:lang w:val="en-US"/>
    </w:rPr>
  </w:style>
  <w:style w:type="table" w:styleId="GridTable4-Accent1">
    <w:name w:val="Grid Table 4 Accent 1"/>
    <w:basedOn w:val="TableNormal"/>
    <w:uiPriority w:val="49"/>
    <w:rsid w:val="008B35F4"/>
    <w:rPr>
      <w:rFonts w:ascii="Calibri" w:eastAsia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E22DC8"/>
    <w:rPr>
      <w:rFonts w:ascii="Calibri" w:eastAsiaTheme="minorHAns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B939D5"/>
    <w:rPr>
      <w:rFonts w:ascii="Arial" w:eastAsia="Calibri" w:hAnsi="Arial" w:cs="Times New Roman"/>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uiPriority w:val="99"/>
    <w:semiHidden/>
    <w:rsid w:val="00620C74"/>
    <w:rPr>
      <w:rFonts w:ascii="Times New Roman" w:eastAsiaTheme="minorHAnsi" w:hAnsi="Times New Roman"/>
      <w:lang w:eastAsia="en-GB"/>
    </w:rPr>
  </w:style>
  <w:style w:type="paragraph" w:customStyle="1" w:styleId="imprintuniqueid">
    <w:name w:val="imprintuniqueid"/>
    <w:basedOn w:val="Normal"/>
    <w:rsid w:val="0098450E"/>
    <w:rPr>
      <w:rFonts w:ascii="Times New Roman" w:eastAsiaTheme="minorHAnsi" w:hAnsi="Times New Roman"/>
      <w:lang w:eastAsia="en-GB"/>
    </w:rPr>
  </w:style>
  <w:style w:type="table" w:styleId="GridTable5Dark-Accent1">
    <w:name w:val="Grid Table 5 Dark Accent 1"/>
    <w:basedOn w:val="TableNormal"/>
    <w:uiPriority w:val="50"/>
    <w:rsid w:val="00A24A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8813">
      <w:bodyDiv w:val="1"/>
      <w:marLeft w:val="0"/>
      <w:marRight w:val="0"/>
      <w:marTop w:val="0"/>
      <w:marBottom w:val="0"/>
      <w:divBdr>
        <w:top w:val="none" w:sz="0" w:space="0" w:color="auto"/>
        <w:left w:val="none" w:sz="0" w:space="0" w:color="auto"/>
        <w:bottom w:val="none" w:sz="0" w:space="0" w:color="auto"/>
        <w:right w:val="none" w:sz="0" w:space="0" w:color="auto"/>
      </w:divBdr>
    </w:div>
    <w:div w:id="153302079">
      <w:bodyDiv w:val="1"/>
      <w:marLeft w:val="0"/>
      <w:marRight w:val="0"/>
      <w:marTop w:val="0"/>
      <w:marBottom w:val="0"/>
      <w:divBdr>
        <w:top w:val="none" w:sz="0" w:space="0" w:color="auto"/>
        <w:left w:val="none" w:sz="0" w:space="0" w:color="auto"/>
        <w:bottom w:val="none" w:sz="0" w:space="0" w:color="auto"/>
        <w:right w:val="none" w:sz="0" w:space="0" w:color="auto"/>
      </w:divBdr>
    </w:div>
    <w:div w:id="170221042">
      <w:bodyDiv w:val="1"/>
      <w:marLeft w:val="0"/>
      <w:marRight w:val="0"/>
      <w:marTop w:val="0"/>
      <w:marBottom w:val="0"/>
      <w:divBdr>
        <w:top w:val="none" w:sz="0" w:space="0" w:color="auto"/>
        <w:left w:val="none" w:sz="0" w:space="0" w:color="auto"/>
        <w:bottom w:val="none" w:sz="0" w:space="0" w:color="auto"/>
        <w:right w:val="none" w:sz="0" w:space="0" w:color="auto"/>
      </w:divBdr>
    </w:div>
    <w:div w:id="230892191">
      <w:bodyDiv w:val="1"/>
      <w:marLeft w:val="0"/>
      <w:marRight w:val="0"/>
      <w:marTop w:val="0"/>
      <w:marBottom w:val="0"/>
      <w:divBdr>
        <w:top w:val="none" w:sz="0" w:space="0" w:color="auto"/>
        <w:left w:val="none" w:sz="0" w:space="0" w:color="auto"/>
        <w:bottom w:val="none" w:sz="0" w:space="0" w:color="auto"/>
        <w:right w:val="none" w:sz="0" w:space="0" w:color="auto"/>
      </w:divBdr>
    </w:div>
    <w:div w:id="336883056">
      <w:bodyDiv w:val="1"/>
      <w:marLeft w:val="0"/>
      <w:marRight w:val="0"/>
      <w:marTop w:val="0"/>
      <w:marBottom w:val="0"/>
      <w:divBdr>
        <w:top w:val="none" w:sz="0" w:space="0" w:color="auto"/>
        <w:left w:val="none" w:sz="0" w:space="0" w:color="auto"/>
        <w:bottom w:val="none" w:sz="0" w:space="0" w:color="auto"/>
        <w:right w:val="none" w:sz="0" w:space="0" w:color="auto"/>
      </w:divBdr>
      <w:divsChild>
        <w:div w:id="1454983767">
          <w:marLeft w:val="0"/>
          <w:marRight w:val="0"/>
          <w:marTop w:val="0"/>
          <w:marBottom w:val="0"/>
          <w:divBdr>
            <w:top w:val="none" w:sz="0" w:space="0" w:color="auto"/>
            <w:left w:val="none" w:sz="0" w:space="0" w:color="auto"/>
            <w:bottom w:val="none" w:sz="0" w:space="0" w:color="auto"/>
            <w:right w:val="none" w:sz="0" w:space="0" w:color="auto"/>
          </w:divBdr>
          <w:divsChild>
            <w:div w:id="494956013">
              <w:marLeft w:val="0"/>
              <w:marRight w:val="0"/>
              <w:marTop w:val="0"/>
              <w:marBottom w:val="0"/>
              <w:divBdr>
                <w:top w:val="none" w:sz="0" w:space="0" w:color="auto"/>
                <w:left w:val="none" w:sz="0" w:space="0" w:color="auto"/>
                <w:bottom w:val="none" w:sz="0" w:space="0" w:color="auto"/>
                <w:right w:val="none" w:sz="0" w:space="0" w:color="auto"/>
              </w:divBdr>
              <w:divsChild>
                <w:div w:id="635140962">
                  <w:marLeft w:val="0"/>
                  <w:marRight w:val="0"/>
                  <w:marTop w:val="0"/>
                  <w:marBottom w:val="0"/>
                  <w:divBdr>
                    <w:top w:val="none" w:sz="0" w:space="0" w:color="auto"/>
                    <w:left w:val="none" w:sz="0" w:space="0" w:color="auto"/>
                    <w:bottom w:val="none" w:sz="0" w:space="0" w:color="auto"/>
                    <w:right w:val="none" w:sz="0" w:space="0" w:color="auto"/>
                  </w:divBdr>
                  <w:divsChild>
                    <w:div w:id="13910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10160">
      <w:bodyDiv w:val="1"/>
      <w:marLeft w:val="0"/>
      <w:marRight w:val="0"/>
      <w:marTop w:val="0"/>
      <w:marBottom w:val="0"/>
      <w:divBdr>
        <w:top w:val="none" w:sz="0" w:space="0" w:color="auto"/>
        <w:left w:val="none" w:sz="0" w:space="0" w:color="auto"/>
        <w:bottom w:val="none" w:sz="0" w:space="0" w:color="auto"/>
        <w:right w:val="none" w:sz="0" w:space="0" w:color="auto"/>
      </w:divBdr>
      <w:divsChild>
        <w:div w:id="346295574">
          <w:marLeft w:val="0"/>
          <w:marRight w:val="0"/>
          <w:marTop w:val="0"/>
          <w:marBottom w:val="0"/>
          <w:divBdr>
            <w:top w:val="none" w:sz="0" w:space="0" w:color="auto"/>
            <w:left w:val="none" w:sz="0" w:space="0" w:color="auto"/>
            <w:bottom w:val="none" w:sz="0" w:space="0" w:color="auto"/>
            <w:right w:val="none" w:sz="0" w:space="0" w:color="auto"/>
          </w:divBdr>
          <w:divsChild>
            <w:div w:id="1080370209">
              <w:marLeft w:val="0"/>
              <w:marRight w:val="0"/>
              <w:marTop w:val="0"/>
              <w:marBottom w:val="0"/>
              <w:divBdr>
                <w:top w:val="none" w:sz="0" w:space="0" w:color="auto"/>
                <w:left w:val="none" w:sz="0" w:space="0" w:color="auto"/>
                <w:bottom w:val="none" w:sz="0" w:space="0" w:color="auto"/>
                <w:right w:val="none" w:sz="0" w:space="0" w:color="auto"/>
              </w:divBdr>
              <w:divsChild>
                <w:div w:id="520167998">
                  <w:marLeft w:val="0"/>
                  <w:marRight w:val="0"/>
                  <w:marTop w:val="0"/>
                  <w:marBottom w:val="0"/>
                  <w:divBdr>
                    <w:top w:val="none" w:sz="0" w:space="0" w:color="auto"/>
                    <w:left w:val="none" w:sz="0" w:space="0" w:color="auto"/>
                    <w:bottom w:val="none" w:sz="0" w:space="0" w:color="auto"/>
                    <w:right w:val="none" w:sz="0" w:space="0" w:color="auto"/>
                  </w:divBdr>
                  <w:divsChild>
                    <w:div w:id="20489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93047">
      <w:bodyDiv w:val="1"/>
      <w:marLeft w:val="0"/>
      <w:marRight w:val="0"/>
      <w:marTop w:val="0"/>
      <w:marBottom w:val="0"/>
      <w:divBdr>
        <w:top w:val="none" w:sz="0" w:space="0" w:color="auto"/>
        <w:left w:val="none" w:sz="0" w:space="0" w:color="auto"/>
        <w:bottom w:val="none" w:sz="0" w:space="0" w:color="auto"/>
        <w:right w:val="none" w:sz="0" w:space="0" w:color="auto"/>
      </w:divBdr>
      <w:divsChild>
        <w:div w:id="202720642">
          <w:marLeft w:val="547"/>
          <w:marRight w:val="0"/>
          <w:marTop w:val="154"/>
          <w:marBottom w:val="0"/>
          <w:divBdr>
            <w:top w:val="none" w:sz="0" w:space="0" w:color="auto"/>
            <w:left w:val="none" w:sz="0" w:space="0" w:color="auto"/>
            <w:bottom w:val="none" w:sz="0" w:space="0" w:color="auto"/>
            <w:right w:val="none" w:sz="0" w:space="0" w:color="auto"/>
          </w:divBdr>
        </w:div>
        <w:div w:id="889805795">
          <w:marLeft w:val="547"/>
          <w:marRight w:val="0"/>
          <w:marTop w:val="154"/>
          <w:marBottom w:val="0"/>
          <w:divBdr>
            <w:top w:val="none" w:sz="0" w:space="0" w:color="auto"/>
            <w:left w:val="none" w:sz="0" w:space="0" w:color="auto"/>
            <w:bottom w:val="none" w:sz="0" w:space="0" w:color="auto"/>
            <w:right w:val="none" w:sz="0" w:space="0" w:color="auto"/>
          </w:divBdr>
        </w:div>
        <w:div w:id="1018895017">
          <w:marLeft w:val="547"/>
          <w:marRight w:val="0"/>
          <w:marTop w:val="154"/>
          <w:marBottom w:val="0"/>
          <w:divBdr>
            <w:top w:val="none" w:sz="0" w:space="0" w:color="auto"/>
            <w:left w:val="none" w:sz="0" w:space="0" w:color="auto"/>
            <w:bottom w:val="none" w:sz="0" w:space="0" w:color="auto"/>
            <w:right w:val="none" w:sz="0" w:space="0" w:color="auto"/>
          </w:divBdr>
        </w:div>
        <w:div w:id="1024482477">
          <w:marLeft w:val="547"/>
          <w:marRight w:val="0"/>
          <w:marTop w:val="154"/>
          <w:marBottom w:val="0"/>
          <w:divBdr>
            <w:top w:val="none" w:sz="0" w:space="0" w:color="auto"/>
            <w:left w:val="none" w:sz="0" w:space="0" w:color="auto"/>
            <w:bottom w:val="none" w:sz="0" w:space="0" w:color="auto"/>
            <w:right w:val="none" w:sz="0" w:space="0" w:color="auto"/>
          </w:divBdr>
        </w:div>
        <w:div w:id="1213083066">
          <w:marLeft w:val="547"/>
          <w:marRight w:val="0"/>
          <w:marTop w:val="154"/>
          <w:marBottom w:val="0"/>
          <w:divBdr>
            <w:top w:val="none" w:sz="0" w:space="0" w:color="auto"/>
            <w:left w:val="none" w:sz="0" w:space="0" w:color="auto"/>
            <w:bottom w:val="none" w:sz="0" w:space="0" w:color="auto"/>
            <w:right w:val="none" w:sz="0" w:space="0" w:color="auto"/>
          </w:divBdr>
        </w:div>
        <w:div w:id="1728802402">
          <w:marLeft w:val="547"/>
          <w:marRight w:val="0"/>
          <w:marTop w:val="154"/>
          <w:marBottom w:val="0"/>
          <w:divBdr>
            <w:top w:val="none" w:sz="0" w:space="0" w:color="auto"/>
            <w:left w:val="none" w:sz="0" w:space="0" w:color="auto"/>
            <w:bottom w:val="none" w:sz="0" w:space="0" w:color="auto"/>
            <w:right w:val="none" w:sz="0" w:space="0" w:color="auto"/>
          </w:divBdr>
        </w:div>
      </w:divsChild>
    </w:div>
    <w:div w:id="386146499">
      <w:bodyDiv w:val="1"/>
      <w:marLeft w:val="0"/>
      <w:marRight w:val="0"/>
      <w:marTop w:val="0"/>
      <w:marBottom w:val="0"/>
      <w:divBdr>
        <w:top w:val="none" w:sz="0" w:space="0" w:color="auto"/>
        <w:left w:val="none" w:sz="0" w:space="0" w:color="auto"/>
        <w:bottom w:val="none" w:sz="0" w:space="0" w:color="auto"/>
        <w:right w:val="none" w:sz="0" w:space="0" w:color="auto"/>
      </w:divBdr>
    </w:div>
    <w:div w:id="434863767">
      <w:bodyDiv w:val="1"/>
      <w:marLeft w:val="0"/>
      <w:marRight w:val="0"/>
      <w:marTop w:val="0"/>
      <w:marBottom w:val="0"/>
      <w:divBdr>
        <w:top w:val="none" w:sz="0" w:space="0" w:color="auto"/>
        <w:left w:val="none" w:sz="0" w:space="0" w:color="auto"/>
        <w:bottom w:val="none" w:sz="0" w:space="0" w:color="auto"/>
        <w:right w:val="none" w:sz="0" w:space="0" w:color="auto"/>
      </w:divBdr>
    </w:div>
    <w:div w:id="586496567">
      <w:bodyDiv w:val="1"/>
      <w:marLeft w:val="0"/>
      <w:marRight w:val="0"/>
      <w:marTop w:val="0"/>
      <w:marBottom w:val="0"/>
      <w:divBdr>
        <w:top w:val="none" w:sz="0" w:space="0" w:color="auto"/>
        <w:left w:val="none" w:sz="0" w:space="0" w:color="auto"/>
        <w:bottom w:val="none" w:sz="0" w:space="0" w:color="auto"/>
        <w:right w:val="none" w:sz="0" w:space="0" w:color="auto"/>
      </w:divBdr>
    </w:div>
    <w:div w:id="855121465">
      <w:bodyDiv w:val="1"/>
      <w:marLeft w:val="0"/>
      <w:marRight w:val="0"/>
      <w:marTop w:val="0"/>
      <w:marBottom w:val="0"/>
      <w:divBdr>
        <w:top w:val="none" w:sz="0" w:space="0" w:color="auto"/>
        <w:left w:val="none" w:sz="0" w:space="0" w:color="auto"/>
        <w:bottom w:val="none" w:sz="0" w:space="0" w:color="auto"/>
        <w:right w:val="none" w:sz="0" w:space="0" w:color="auto"/>
      </w:divBdr>
      <w:divsChild>
        <w:div w:id="1271276331">
          <w:marLeft w:val="0"/>
          <w:marRight w:val="0"/>
          <w:marTop w:val="0"/>
          <w:marBottom w:val="0"/>
          <w:divBdr>
            <w:top w:val="none" w:sz="0" w:space="0" w:color="auto"/>
            <w:left w:val="none" w:sz="0" w:space="0" w:color="auto"/>
            <w:bottom w:val="none" w:sz="0" w:space="0" w:color="auto"/>
            <w:right w:val="none" w:sz="0" w:space="0" w:color="auto"/>
          </w:divBdr>
          <w:divsChild>
            <w:div w:id="800422092">
              <w:marLeft w:val="0"/>
              <w:marRight w:val="0"/>
              <w:marTop w:val="0"/>
              <w:marBottom w:val="0"/>
              <w:divBdr>
                <w:top w:val="none" w:sz="0" w:space="0" w:color="auto"/>
                <w:left w:val="none" w:sz="0" w:space="0" w:color="auto"/>
                <w:bottom w:val="none" w:sz="0" w:space="0" w:color="auto"/>
                <w:right w:val="none" w:sz="0" w:space="0" w:color="auto"/>
              </w:divBdr>
              <w:divsChild>
                <w:div w:id="1724404756">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
                    <w:div w:id="7547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18825">
      <w:bodyDiv w:val="1"/>
      <w:marLeft w:val="0"/>
      <w:marRight w:val="0"/>
      <w:marTop w:val="0"/>
      <w:marBottom w:val="0"/>
      <w:divBdr>
        <w:top w:val="none" w:sz="0" w:space="0" w:color="auto"/>
        <w:left w:val="none" w:sz="0" w:space="0" w:color="auto"/>
        <w:bottom w:val="none" w:sz="0" w:space="0" w:color="auto"/>
        <w:right w:val="none" w:sz="0" w:space="0" w:color="auto"/>
      </w:divBdr>
      <w:divsChild>
        <w:div w:id="357045898">
          <w:marLeft w:val="547"/>
          <w:marRight w:val="0"/>
          <w:marTop w:val="0"/>
          <w:marBottom w:val="0"/>
          <w:divBdr>
            <w:top w:val="none" w:sz="0" w:space="0" w:color="auto"/>
            <w:left w:val="none" w:sz="0" w:space="0" w:color="auto"/>
            <w:bottom w:val="none" w:sz="0" w:space="0" w:color="auto"/>
            <w:right w:val="none" w:sz="0" w:space="0" w:color="auto"/>
          </w:divBdr>
        </w:div>
      </w:divsChild>
    </w:div>
    <w:div w:id="902570445">
      <w:bodyDiv w:val="1"/>
      <w:marLeft w:val="0"/>
      <w:marRight w:val="0"/>
      <w:marTop w:val="0"/>
      <w:marBottom w:val="0"/>
      <w:divBdr>
        <w:top w:val="none" w:sz="0" w:space="0" w:color="auto"/>
        <w:left w:val="none" w:sz="0" w:space="0" w:color="auto"/>
        <w:bottom w:val="none" w:sz="0" w:space="0" w:color="auto"/>
        <w:right w:val="none" w:sz="0" w:space="0" w:color="auto"/>
      </w:divBdr>
    </w:div>
    <w:div w:id="978875729">
      <w:bodyDiv w:val="1"/>
      <w:marLeft w:val="0"/>
      <w:marRight w:val="0"/>
      <w:marTop w:val="0"/>
      <w:marBottom w:val="0"/>
      <w:divBdr>
        <w:top w:val="none" w:sz="0" w:space="0" w:color="auto"/>
        <w:left w:val="none" w:sz="0" w:space="0" w:color="auto"/>
        <w:bottom w:val="none" w:sz="0" w:space="0" w:color="auto"/>
        <w:right w:val="none" w:sz="0" w:space="0" w:color="auto"/>
      </w:divBdr>
    </w:div>
    <w:div w:id="992483944">
      <w:bodyDiv w:val="1"/>
      <w:marLeft w:val="0"/>
      <w:marRight w:val="0"/>
      <w:marTop w:val="0"/>
      <w:marBottom w:val="0"/>
      <w:divBdr>
        <w:top w:val="none" w:sz="0" w:space="0" w:color="auto"/>
        <w:left w:val="none" w:sz="0" w:space="0" w:color="auto"/>
        <w:bottom w:val="none" w:sz="0" w:space="0" w:color="auto"/>
        <w:right w:val="none" w:sz="0" w:space="0" w:color="auto"/>
      </w:divBdr>
    </w:div>
    <w:div w:id="1076900387">
      <w:bodyDiv w:val="1"/>
      <w:marLeft w:val="0"/>
      <w:marRight w:val="0"/>
      <w:marTop w:val="0"/>
      <w:marBottom w:val="0"/>
      <w:divBdr>
        <w:top w:val="none" w:sz="0" w:space="0" w:color="auto"/>
        <w:left w:val="none" w:sz="0" w:space="0" w:color="auto"/>
        <w:bottom w:val="none" w:sz="0" w:space="0" w:color="auto"/>
        <w:right w:val="none" w:sz="0" w:space="0" w:color="auto"/>
      </w:divBdr>
    </w:div>
    <w:div w:id="1116482101">
      <w:bodyDiv w:val="1"/>
      <w:marLeft w:val="0"/>
      <w:marRight w:val="0"/>
      <w:marTop w:val="0"/>
      <w:marBottom w:val="0"/>
      <w:divBdr>
        <w:top w:val="none" w:sz="0" w:space="0" w:color="auto"/>
        <w:left w:val="none" w:sz="0" w:space="0" w:color="auto"/>
        <w:bottom w:val="none" w:sz="0" w:space="0" w:color="auto"/>
        <w:right w:val="none" w:sz="0" w:space="0" w:color="auto"/>
      </w:divBdr>
    </w:div>
    <w:div w:id="1252854179">
      <w:bodyDiv w:val="1"/>
      <w:marLeft w:val="0"/>
      <w:marRight w:val="0"/>
      <w:marTop w:val="0"/>
      <w:marBottom w:val="0"/>
      <w:divBdr>
        <w:top w:val="none" w:sz="0" w:space="0" w:color="auto"/>
        <w:left w:val="none" w:sz="0" w:space="0" w:color="auto"/>
        <w:bottom w:val="none" w:sz="0" w:space="0" w:color="auto"/>
        <w:right w:val="none" w:sz="0" w:space="0" w:color="auto"/>
      </w:divBdr>
    </w:div>
    <w:div w:id="1286349702">
      <w:bodyDiv w:val="1"/>
      <w:marLeft w:val="0"/>
      <w:marRight w:val="0"/>
      <w:marTop w:val="0"/>
      <w:marBottom w:val="0"/>
      <w:divBdr>
        <w:top w:val="none" w:sz="0" w:space="0" w:color="auto"/>
        <w:left w:val="none" w:sz="0" w:space="0" w:color="auto"/>
        <w:bottom w:val="none" w:sz="0" w:space="0" w:color="auto"/>
        <w:right w:val="none" w:sz="0" w:space="0" w:color="auto"/>
      </w:divBdr>
    </w:div>
    <w:div w:id="1380126658">
      <w:bodyDiv w:val="1"/>
      <w:marLeft w:val="0"/>
      <w:marRight w:val="0"/>
      <w:marTop w:val="0"/>
      <w:marBottom w:val="0"/>
      <w:divBdr>
        <w:top w:val="none" w:sz="0" w:space="0" w:color="auto"/>
        <w:left w:val="none" w:sz="0" w:space="0" w:color="auto"/>
        <w:bottom w:val="none" w:sz="0" w:space="0" w:color="auto"/>
        <w:right w:val="none" w:sz="0" w:space="0" w:color="auto"/>
      </w:divBdr>
    </w:div>
    <w:div w:id="1622149363">
      <w:bodyDiv w:val="1"/>
      <w:marLeft w:val="0"/>
      <w:marRight w:val="0"/>
      <w:marTop w:val="0"/>
      <w:marBottom w:val="0"/>
      <w:divBdr>
        <w:top w:val="none" w:sz="0" w:space="0" w:color="auto"/>
        <w:left w:val="none" w:sz="0" w:space="0" w:color="auto"/>
        <w:bottom w:val="none" w:sz="0" w:space="0" w:color="auto"/>
        <w:right w:val="none" w:sz="0" w:space="0" w:color="auto"/>
      </w:divBdr>
      <w:divsChild>
        <w:div w:id="1676883127">
          <w:marLeft w:val="0"/>
          <w:marRight w:val="0"/>
          <w:marTop w:val="0"/>
          <w:marBottom w:val="0"/>
          <w:divBdr>
            <w:top w:val="none" w:sz="0" w:space="0" w:color="auto"/>
            <w:left w:val="none" w:sz="0" w:space="0" w:color="auto"/>
            <w:bottom w:val="none" w:sz="0" w:space="0" w:color="auto"/>
            <w:right w:val="none" w:sz="0" w:space="0" w:color="auto"/>
          </w:divBdr>
          <w:divsChild>
            <w:div w:id="1613628235">
              <w:marLeft w:val="0"/>
              <w:marRight w:val="0"/>
              <w:marTop w:val="0"/>
              <w:marBottom w:val="0"/>
              <w:divBdr>
                <w:top w:val="none" w:sz="0" w:space="0" w:color="auto"/>
                <w:left w:val="none" w:sz="0" w:space="0" w:color="auto"/>
                <w:bottom w:val="none" w:sz="0" w:space="0" w:color="auto"/>
                <w:right w:val="none" w:sz="0" w:space="0" w:color="auto"/>
              </w:divBdr>
              <w:divsChild>
                <w:div w:id="1054506756">
                  <w:marLeft w:val="0"/>
                  <w:marRight w:val="0"/>
                  <w:marTop w:val="0"/>
                  <w:marBottom w:val="0"/>
                  <w:divBdr>
                    <w:top w:val="none" w:sz="0" w:space="0" w:color="auto"/>
                    <w:left w:val="none" w:sz="0" w:space="0" w:color="auto"/>
                    <w:bottom w:val="none" w:sz="0" w:space="0" w:color="auto"/>
                    <w:right w:val="none" w:sz="0" w:space="0" w:color="auto"/>
                  </w:divBdr>
                  <w:divsChild>
                    <w:div w:id="10991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65732">
      <w:bodyDiv w:val="1"/>
      <w:marLeft w:val="0"/>
      <w:marRight w:val="0"/>
      <w:marTop w:val="0"/>
      <w:marBottom w:val="0"/>
      <w:divBdr>
        <w:top w:val="none" w:sz="0" w:space="0" w:color="auto"/>
        <w:left w:val="none" w:sz="0" w:space="0" w:color="auto"/>
        <w:bottom w:val="none" w:sz="0" w:space="0" w:color="auto"/>
        <w:right w:val="none" w:sz="0" w:space="0" w:color="auto"/>
      </w:divBdr>
    </w:div>
    <w:div w:id="1707217189">
      <w:bodyDiv w:val="1"/>
      <w:marLeft w:val="0"/>
      <w:marRight w:val="0"/>
      <w:marTop w:val="0"/>
      <w:marBottom w:val="0"/>
      <w:divBdr>
        <w:top w:val="none" w:sz="0" w:space="0" w:color="auto"/>
        <w:left w:val="none" w:sz="0" w:space="0" w:color="auto"/>
        <w:bottom w:val="none" w:sz="0" w:space="0" w:color="auto"/>
        <w:right w:val="none" w:sz="0" w:space="0" w:color="auto"/>
      </w:divBdr>
    </w:div>
    <w:div w:id="2048290226">
      <w:bodyDiv w:val="1"/>
      <w:marLeft w:val="0"/>
      <w:marRight w:val="0"/>
      <w:marTop w:val="0"/>
      <w:marBottom w:val="0"/>
      <w:divBdr>
        <w:top w:val="none" w:sz="0" w:space="0" w:color="auto"/>
        <w:left w:val="none" w:sz="0" w:space="0" w:color="auto"/>
        <w:bottom w:val="none" w:sz="0" w:space="0" w:color="auto"/>
        <w:right w:val="none" w:sz="0" w:space="0" w:color="auto"/>
      </w:divBdr>
      <w:divsChild>
        <w:div w:id="1081027560">
          <w:marLeft w:val="0"/>
          <w:marRight w:val="0"/>
          <w:marTop w:val="0"/>
          <w:marBottom w:val="0"/>
          <w:divBdr>
            <w:top w:val="none" w:sz="0" w:space="0" w:color="auto"/>
            <w:left w:val="none" w:sz="0" w:space="0" w:color="auto"/>
            <w:bottom w:val="none" w:sz="0" w:space="0" w:color="auto"/>
            <w:right w:val="none" w:sz="0" w:space="0" w:color="auto"/>
          </w:divBdr>
          <w:divsChild>
            <w:div w:id="1224098472">
              <w:marLeft w:val="0"/>
              <w:marRight w:val="0"/>
              <w:marTop w:val="0"/>
              <w:marBottom w:val="0"/>
              <w:divBdr>
                <w:top w:val="none" w:sz="0" w:space="0" w:color="auto"/>
                <w:left w:val="none" w:sz="0" w:space="0" w:color="auto"/>
                <w:bottom w:val="none" w:sz="0" w:space="0" w:color="auto"/>
                <w:right w:val="none" w:sz="0" w:space="0" w:color="auto"/>
              </w:divBdr>
              <w:divsChild>
                <w:div w:id="1018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1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footer" Target="footer1.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3.png"/><Relationship Id="rId32" Type="http://schemas.openxmlformats.org/officeDocument/2006/relationships/customXml" Target="../customXml/item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image" Target="cid:5dd51b14-8475-4f98-a8f1-70745a291f99" TargetMode="External"/><Relationship Id="rId19" Type="http://schemas.openxmlformats.org/officeDocument/2006/relationships/footer" Target="footer2.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header" Target="header4.xml"/><Relationship Id="rId27" Type="http://schemas.openxmlformats.org/officeDocument/2006/relationships/image" Target="media/image6.png"/><Relationship Id="rId30" Type="http://schemas.openxmlformats.org/officeDocument/2006/relationships/theme" Target="theme/theme1.xml"/><Relationship Id="rId35" Type="http://schemas.openxmlformats.org/officeDocument/2006/relationships/customXml" Target="../customXml/item6.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70520-B235-7246-86FB-12A3C5B89CD4}" type="doc">
      <dgm:prSet loTypeId="urn:microsoft.com/office/officeart/2005/8/layout/lProcess2" loCatId="" qsTypeId="urn:microsoft.com/office/officeart/2005/8/quickstyle/simple1" qsCatId="simple" csTypeId="urn:microsoft.com/office/officeart/2005/8/colors/accent4_2" csCatId="accent4" phldr="1"/>
      <dgm:spPr/>
      <dgm:t>
        <a:bodyPr/>
        <a:lstStyle/>
        <a:p>
          <a:endParaRPr lang="en-US"/>
        </a:p>
      </dgm:t>
    </dgm:pt>
    <dgm:pt modelId="{7FD38FA6-A049-8C48-9738-1488E665B457}">
      <dgm:prSet phldrT="[Text]" custT="1"/>
      <dgm:spPr/>
      <dgm:t>
        <a:bodyPr/>
        <a:lstStyle/>
        <a:p>
          <a:r>
            <a:rPr lang="en-US" sz="1200" b="1">
              <a:latin typeface="+mj-lt"/>
            </a:rPr>
            <a:t>SHA's Constitution</a:t>
          </a:r>
        </a:p>
      </dgm:t>
    </dgm:pt>
    <dgm:pt modelId="{4BCD4D3D-0D75-0E4E-9D82-5BCD498CE8A2}" type="parTrans" cxnId="{F4A28A06-7934-F74F-9C79-066B011E05CD}">
      <dgm:prSet/>
      <dgm:spPr/>
      <dgm:t>
        <a:bodyPr/>
        <a:lstStyle/>
        <a:p>
          <a:endParaRPr lang="en-US"/>
        </a:p>
      </dgm:t>
    </dgm:pt>
    <dgm:pt modelId="{344F03FE-6CB4-A046-89FB-87A188928DCA}" type="sibTrans" cxnId="{F4A28A06-7934-F74F-9C79-066B011E05CD}">
      <dgm:prSet/>
      <dgm:spPr/>
      <dgm:t>
        <a:bodyPr/>
        <a:lstStyle/>
        <a:p>
          <a:endParaRPr lang="en-US"/>
        </a:p>
      </dgm:t>
    </dgm:pt>
    <dgm:pt modelId="{0A770186-4E16-A541-AEFA-935684433334}">
      <dgm:prSet phldrT="[Text]" custT="1"/>
      <dgm:spPr/>
      <dgm:t>
        <a:bodyPr/>
        <a:lstStyle/>
        <a:p>
          <a:pPr>
            <a:spcAft>
              <a:spcPts val="798"/>
            </a:spcAft>
          </a:pPr>
          <a:r>
            <a:rPr lang="en-US" sz="1100" b="1">
              <a:latin typeface="+mj-lt"/>
            </a:rPr>
            <a:t>  </a:t>
          </a:r>
          <a:r>
            <a:rPr lang="en-US" sz="1100" b="0">
              <a:latin typeface="+mj-lt"/>
            </a:rPr>
            <a:t>Community Benefit Society</a:t>
          </a:r>
        </a:p>
      </dgm:t>
    </dgm:pt>
    <dgm:pt modelId="{F1AA006D-DCDF-FE4F-8E78-C46B50C75661}" type="parTrans" cxnId="{3E0259C7-28DF-D344-ABD3-4DB791C21A7A}">
      <dgm:prSet/>
      <dgm:spPr/>
      <dgm:t>
        <a:bodyPr/>
        <a:lstStyle/>
        <a:p>
          <a:endParaRPr lang="en-US"/>
        </a:p>
      </dgm:t>
    </dgm:pt>
    <dgm:pt modelId="{7B0D847F-05EA-D046-BA5E-A45975820B50}" type="sibTrans" cxnId="{3E0259C7-28DF-D344-ABD3-4DB791C21A7A}">
      <dgm:prSet/>
      <dgm:spPr/>
      <dgm:t>
        <a:bodyPr/>
        <a:lstStyle/>
        <a:p>
          <a:endParaRPr lang="en-US"/>
        </a:p>
      </dgm:t>
    </dgm:pt>
    <dgm:pt modelId="{695E011E-00E0-1948-8A14-AD7F22B320F1}">
      <dgm:prSet phldrT="[Text]" custT="1"/>
      <dgm:spPr/>
      <dgm:t>
        <a:bodyPr/>
        <a:lstStyle/>
        <a:p>
          <a:pPr>
            <a:spcAft>
              <a:spcPts val="798"/>
            </a:spcAft>
          </a:pPr>
          <a:r>
            <a:rPr lang="en-US" sz="1100" b="0">
              <a:latin typeface="+mj-lt"/>
            </a:rPr>
            <a:t>  Registered Social Landlord</a:t>
          </a:r>
        </a:p>
      </dgm:t>
    </dgm:pt>
    <dgm:pt modelId="{40F74438-0129-E74C-8930-8F32AAD3F7F2}" type="parTrans" cxnId="{A3385216-32DE-F24C-9E12-41E2B5B4103F}">
      <dgm:prSet/>
      <dgm:spPr/>
      <dgm:t>
        <a:bodyPr/>
        <a:lstStyle/>
        <a:p>
          <a:endParaRPr lang="en-US"/>
        </a:p>
      </dgm:t>
    </dgm:pt>
    <dgm:pt modelId="{4677E548-3382-A444-B499-F3FD933173D6}" type="sibTrans" cxnId="{A3385216-32DE-F24C-9E12-41E2B5B4103F}">
      <dgm:prSet/>
      <dgm:spPr/>
      <dgm:t>
        <a:bodyPr/>
        <a:lstStyle/>
        <a:p>
          <a:endParaRPr lang="en-US"/>
        </a:p>
      </dgm:t>
    </dgm:pt>
    <dgm:pt modelId="{50AF00BE-A39B-934E-A125-2B75E17BD051}">
      <dgm:prSet phldrT="[Text]" custT="1"/>
      <dgm:spPr/>
      <dgm:t>
        <a:bodyPr/>
        <a:lstStyle/>
        <a:p>
          <a:pPr>
            <a:spcAft>
              <a:spcPts val="642"/>
            </a:spcAft>
          </a:pPr>
          <a:endParaRPr lang="en-US" sz="1200" b="1">
            <a:latin typeface="+mj-lt"/>
          </a:endParaRPr>
        </a:p>
        <a:p>
          <a:pPr>
            <a:spcAft>
              <a:spcPts val="642"/>
            </a:spcAft>
          </a:pPr>
          <a:r>
            <a:rPr lang="en-US" sz="1200" b="1">
              <a:latin typeface="+mj-lt"/>
            </a:rPr>
            <a:t>SHA is Regulated by</a:t>
          </a:r>
        </a:p>
        <a:p>
          <a:pPr>
            <a:spcAft>
              <a:spcPts val="642"/>
            </a:spcAft>
          </a:pPr>
          <a:endParaRPr lang="en-US" sz="1200" b="1">
            <a:latin typeface="+mj-lt"/>
          </a:endParaRPr>
        </a:p>
      </dgm:t>
    </dgm:pt>
    <dgm:pt modelId="{7237E9C2-9EDC-D84D-BE28-D2E62E122F07}" type="parTrans" cxnId="{2E3EBE81-FB7D-D949-B537-4310D348FAEA}">
      <dgm:prSet/>
      <dgm:spPr/>
      <dgm:t>
        <a:bodyPr/>
        <a:lstStyle/>
        <a:p>
          <a:endParaRPr lang="en-US"/>
        </a:p>
      </dgm:t>
    </dgm:pt>
    <dgm:pt modelId="{19C9BFE0-3D32-064A-8BCD-6CC8AB173B69}" type="sibTrans" cxnId="{2E3EBE81-FB7D-D949-B537-4310D348FAEA}">
      <dgm:prSet/>
      <dgm:spPr/>
      <dgm:t>
        <a:bodyPr/>
        <a:lstStyle/>
        <a:p>
          <a:endParaRPr lang="en-US"/>
        </a:p>
      </dgm:t>
    </dgm:pt>
    <dgm:pt modelId="{9C5DC67D-EB1D-634C-A0EC-DA336ACDE18D}">
      <dgm:prSet phldrT="[Text]" custT="1"/>
      <dgm:spPr/>
      <dgm:t>
        <a:bodyPr/>
        <a:lstStyle/>
        <a:p>
          <a:pPr>
            <a:spcAft>
              <a:spcPts val="800"/>
            </a:spcAft>
          </a:pPr>
          <a:r>
            <a:rPr lang="en-US" sz="1100" b="1">
              <a:latin typeface="+mj-lt"/>
            </a:rPr>
            <a:t>  </a:t>
          </a:r>
          <a:r>
            <a:rPr lang="en-US" sz="1100" b="0">
              <a:latin typeface="+mj-lt"/>
            </a:rPr>
            <a:t>Scottish Housing Regulator</a:t>
          </a:r>
        </a:p>
      </dgm:t>
    </dgm:pt>
    <dgm:pt modelId="{891227A6-4FAA-4C4C-9A7B-2B13C502C1A4}" type="parTrans" cxnId="{3595CA5E-B369-034C-9367-E39E2E06B2D7}">
      <dgm:prSet/>
      <dgm:spPr/>
      <dgm:t>
        <a:bodyPr/>
        <a:lstStyle/>
        <a:p>
          <a:endParaRPr lang="en-US"/>
        </a:p>
      </dgm:t>
    </dgm:pt>
    <dgm:pt modelId="{F17E53EF-753D-9D47-83BA-B293453812C6}" type="sibTrans" cxnId="{3595CA5E-B369-034C-9367-E39E2E06B2D7}">
      <dgm:prSet/>
      <dgm:spPr/>
      <dgm:t>
        <a:bodyPr/>
        <a:lstStyle/>
        <a:p>
          <a:endParaRPr lang="en-US"/>
        </a:p>
      </dgm:t>
    </dgm:pt>
    <dgm:pt modelId="{2025F1E8-80FB-A048-9FAA-FC775EAC8F38}">
      <dgm:prSet phldrT="[Text]" custT="1"/>
      <dgm:spPr/>
      <dgm:t>
        <a:bodyPr/>
        <a:lstStyle/>
        <a:p>
          <a:pPr>
            <a:spcAft>
              <a:spcPct val="15000"/>
            </a:spcAft>
          </a:pPr>
          <a:r>
            <a:rPr lang="en-US" sz="1100" b="0">
              <a:latin typeface="+mj-lt"/>
            </a:rPr>
            <a:t>  Registered Charity</a:t>
          </a:r>
        </a:p>
      </dgm:t>
    </dgm:pt>
    <dgm:pt modelId="{50643AD1-B220-474D-84EE-5ED795A33C1F}" type="parTrans" cxnId="{4659FC28-0388-C04D-AF47-D1FE48B8FE86}">
      <dgm:prSet/>
      <dgm:spPr/>
      <dgm:t>
        <a:bodyPr/>
        <a:lstStyle/>
        <a:p>
          <a:endParaRPr lang="en-US"/>
        </a:p>
      </dgm:t>
    </dgm:pt>
    <dgm:pt modelId="{74DEF8D4-2E9B-2B43-9252-9BAF7935AF46}" type="sibTrans" cxnId="{4659FC28-0388-C04D-AF47-D1FE48B8FE86}">
      <dgm:prSet/>
      <dgm:spPr/>
      <dgm:t>
        <a:bodyPr/>
        <a:lstStyle/>
        <a:p>
          <a:endParaRPr lang="en-US"/>
        </a:p>
      </dgm:t>
    </dgm:pt>
    <dgm:pt modelId="{21AA6BDB-B6DD-6D40-B91C-63C0AE90593C}">
      <dgm:prSet phldrT="[Text]" custT="1"/>
      <dgm:spPr/>
      <dgm:t>
        <a:bodyPr/>
        <a:lstStyle/>
        <a:p>
          <a:pPr>
            <a:spcAft>
              <a:spcPts val="798"/>
            </a:spcAft>
          </a:pPr>
          <a:r>
            <a:rPr lang="en-US" sz="1100" b="0">
              <a:latin typeface="+mj-lt"/>
            </a:rPr>
            <a:t>  Tenants, service users and others can become members for £1</a:t>
          </a:r>
        </a:p>
      </dgm:t>
    </dgm:pt>
    <dgm:pt modelId="{125B60F8-2A35-614F-BF71-0FA1879B50C9}" type="parTrans" cxnId="{CBCD3F9D-4819-2F40-B57D-6F726F7A7C2E}">
      <dgm:prSet/>
      <dgm:spPr/>
      <dgm:t>
        <a:bodyPr/>
        <a:lstStyle/>
        <a:p>
          <a:endParaRPr lang="en-US"/>
        </a:p>
      </dgm:t>
    </dgm:pt>
    <dgm:pt modelId="{8B55BADC-7C51-574A-BF03-4A4606C0DC46}" type="sibTrans" cxnId="{CBCD3F9D-4819-2F40-B57D-6F726F7A7C2E}">
      <dgm:prSet/>
      <dgm:spPr/>
      <dgm:t>
        <a:bodyPr/>
        <a:lstStyle/>
        <a:p>
          <a:endParaRPr lang="en-US"/>
        </a:p>
      </dgm:t>
    </dgm:pt>
    <dgm:pt modelId="{4E107D09-67C2-6F45-9FEB-5CC412F4D4A8}">
      <dgm:prSet phldrT="[Text]" custT="1"/>
      <dgm:spPr/>
      <dgm:t>
        <a:bodyPr/>
        <a:lstStyle/>
        <a:p>
          <a:pPr>
            <a:spcAft>
              <a:spcPts val="800"/>
            </a:spcAft>
          </a:pPr>
          <a:r>
            <a:rPr lang="en-US" sz="1100" b="0">
              <a:latin typeface="+mj-lt"/>
            </a:rPr>
            <a:t>  Scottish Charity Regulator</a:t>
          </a:r>
        </a:p>
      </dgm:t>
    </dgm:pt>
    <dgm:pt modelId="{DA225260-58F7-1548-9C1E-04B10A4686E7}" type="parTrans" cxnId="{667CE46F-CB3B-E140-A317-4313B42A0197}">
      <dgm:prSet/>
      <dgm:spPr/>
      <dgm:t>
        <a:bodyPr/>
        <a:lstStyle/>
        <a:p>
          <a:endParaRPr lang="en-US"/>
        </a:p>
      </dgm:t>
    </dgm:pt>
    <dgm:pt modelId="{F0291D4C-3ABE-254D-8995-8C8C73D03FA9}" type="sibTrans" cxnId="{667CE46F-CB3B-E140-A317-4313B42A0197}">
      <dgm:prSet/>
      <dgm:spPr/>
      <dgm:t>
        <a:bodyPr/>
        <a:lstStyle/>
        <a:p>
          <a:endParaRPr lang="en-US"/>
        </a:p>
      </dgm:t>
    </dgm:pt>
    <dgm:pt modelId="{16643177-5CD0-3D4C-9BD8-CAF1A323FF4B}">
      <dgm:prSet phldrT="[Text]" custT="1"/>
      <dgm:spPr/>
      <dgm:t>
        <a:bodyPr/>
        <a:lstStyle/>
        <a:p>
          <a:pPr>
            <a:spcAft>
              <a:spcPct val="15000"/>
            </a:spcAft>
          </a:pPr>
          <a:r>
            <a:rPr lang="en-US" sz="1100" b="0">
              <a:latin typeface="+mj-lt"/>
            </a:rPr>
            <a:t>  Financial Conduct Authority</a:t>
          </a:r>
        </a:p>
      </dgm:t>
    </dgm:pt>
    <dgm:pt modelId="{E354D53E-0708-1147-A969-405270654D9B}" type="parTrans" cxnId="{80D4C5E8-7808-664F-AAB1-727447ECB66C}">
      <dgm:prSet/>
      <dgm:spPr/>
      <dgm:t>
        <a:bodyPr/>
        <a:lstStyle/>
        <a:p>
          <a:endParaRPr lang="en-US"/>
        </a:p>
      </dgm:t>
    </dgm:pt>
    <dgm:pt modelId="{5C6BEC67-5106-8F4C-96BC-40FAD7754318}" type="sibTrans" cxnId="{80D4C5E8-7808-664F-AAB1-727447ECB66C}">
      <dgm:prSet/>
      <dgm:spPr/>
      <dgm:t>
        <a:bodyPr/>
        <a:lstStyle/>
        <a:p>
          <a:endParaRPr lang="en-US"/>
        </a:p>
      </dgm:t>
    </dgm:pt>
    <dgm:pt modelId="{FCEA1C0D-1D7A-584A-9368-8A8880FDCE66}">
      <dgm:prSet phldrT="[Text]" custT="1"/>
      <dgm:spPr/>
      <dgm:t>
        <a:bodyPr/>
        <a:lstStyle/>
        <a:p>
          <a:pPr>
            <a:spcAft>
              <a:spcPts val="800"/>
            </a:spcAft>
          </a:pPr>
          <a:r>
            <a:rPr lang="en-US" sz="1100" b="0">
              <a:latin typeface="+mj-lt"/>
            </a:rPr>
            <a:t>  Care Inspectorate</a:t>
          </a:r>
        </a:p>
      </dgm:t>
    </dgm:pt>
    <dgm:pt modelId="{D465C3D8-E13D-1948-B68C-EA9884AB41D5}" type="parTrans" cxnId="{BD5A6E73-BA3E-6D4B-83C8-0C2D3D17B5D5}">
      <dgm:prSet/>
      <dgm:spPr/>
      <dgm:t>
        <a:bodyPr/>
        <a:lstStyle/>
        <a:p>
          <a:endParaRPr lang="en-US"/>
        </a:p>
      </dgm:t>
    </dgm:pt>
    <dgm:pt modelId="{BF9009FC-62BA-6841-88DE-448C383CC88B}" type="sibTrans" cxnId="{BD5A6E73-BA3E-6D4B-83C8-0C2D3D17B5D5}">
      <dgm:prSet/>
      <dgm:spPr/>
      <dgm:t>
        <a:bodyPr/>
        <a:lstStyle/>
        <a:p>
          <a:endParaRPr lang="en-US"/>
        </a:p>
      </dgm:t>
    </dgm:pt>
    <dgm:pt modelId="{40623043-5E02-6641-B0B6-B1F443D49146}">
      <dgm:prSet phldrT="[Text]" custT="1"/>
      <dgm:spPr/>
      <dgm:t>
        <a:bodyPr/>
        <a:lstStyle/>
        <a:p>
          <a:pPr>
            <a:spcAft>
              <a:spcPct val="15000"/>
            </a:spcAft>
          </a:pPr>
          <a:r>
            <a:rPr lang="en-US" sz="1200" b="1">
              <a:latin typeface="+mj-lt"/>
            </a:rPr>
            <a:t>SFARS  is Regulated by</a:t>
          </a:r>
        </a:p>
      </dgm:t>
    </dgm:pt>
    <dgm:pt modelId="{5BD65546-164B-064F-9138-426FECB942A4}" type="parTrans" cxnId="{D442BA1E-538D-564B-B94C-AD25F3F7466F}">
      <dgm:prSet/>
      <dgm:spPr/>
      <dgm:t>
        <a:bodyPr/>
        <a:lstStyle/>
        <a:p>
          <a:endParaRPr lang="en-US"/>
        </a:p>
      </dgm:t>
    </dgm:pt>
    <dgm:pt modelId="{5A434868-A89B-4F47-ACFA-F6D4F77EACB7}" type="sibTrans" cxnId="{D442BA1E-538D-564B-B94C-AD25F3F7466F}">
      <dgm:prSet/>
      <dgm:spPr/>
      <dgm:t>
        <a:bodyPr/>
        <a:lstStyle/>
        <a:p>
          <a:endParaRPr lang="en-US"/>
        </a:p>
      </dgm:t>
    </dgm:pt>
    <dgm:pt modelId="{5B1FC938-9417-2A45-9A3B-8AB086BF6CC5}">
      <dgm:prSet phldrT="[Text]" custT="1"/>
      <dgm:spPr/>
      <dgm:t>
        <a:bodyPr/>
        <a:lstStyle/>
        <a:p>
          <a:pPr>
            <a:spcAft>
              <a:spcPct val="15000"/>
            </a:spcAft>
          </a:pPr>
          <a:r>
            <a:rPr lang="en-US" sz="1100" b="0">
              <a:latin typeface="+mj-lt"/>
            </a:rPr>
            <a:t>Scottish Government (factoring services)</a:t>
          </a:r>
        </a:p>
      </dgm:t>
    </dgm:pt>
    <dgm:pt modelId="{C17BEBC5-880D-F548-B06F-0481C198B6EC}" type="parTrans" cxnId="{87FA4915-EE8E-414D-AA53-CFC2446B7B5B}">
      <dgm:prSet/>
      <dgm:spPr/>
      <dgm:t>
        <a:bodyPr/>
        <a:lstStyle/>
        <a:p>
          <a:endParaRPr lang="en-US"/>
        </a:p>
      </dgm:t>
    </dgm:pt>
    <dgm:pt modelId="{14A4FB7E-82BF-4C4E-A033-363D65F64F4E}" type="sibTrans" cxnId="{87FA4915-EE8E-414D-AA53-CFC2446B7B5B}">
      <dgm:prSet/>
      <dgm:spPr/>
      <dgm:t>
        <a:bodyPr/>
        <a:lstStyle/>
        <a:p>
          <a:endParaRPr lang="en-US"/>
        </a:p>
      </dgm:t>
    </dgm:pt>
    <dgm:pt modelId="{CE40D576-3DD2-8B40-851D-9A6506DE7A1A}">
      <dgm:prSet phldrT="[Text]" custT="1"/>
      <dgm:spPr/>
      <dgm:t>
        <a:bodyPr/>
        <a:lstStyle/>
        <a:p>
          <a:pPr>
            <a:spcAft>
              <a:spcPct val="15000"/>
            </a:spcAft>
          </a:pPr>
          <a:r>
            <a:rPr lang="en-US" sz="1100" b="0">
              <a:latin typeface="+mj-lt"/>
            </a:rPr>
            <a:t>Glasgow City Council (compliance with landlord obligations)</a:t>
          </a:r>
        </a:p>
      </dgm:t>
    </dgm:pt>
    <dgm:pt modelId="{12CAB072-FB02-3647-9F06-71C95DDB4AB3}" type="parTrans" cxnId="{37F18FDD-586B-5D47-9364-8FDF8EE6D452}">
      <dgm:prSet/>
      <dgm:spPr/>
      <dgm:t>
        <a:bodyPr/>
        <a:lstStyle/>
        <a:p>
          <a:endParaRPr lang="en-US"/>
        </a:p>
      </dgm:t>
    </dgm:pt>
    <dgm:pt modelId="{E90648A7-7FDE-D640-B7DC-737B3EF23C12}" type="sibTrans" cxnId="{37F18FDD-586B-5D47-9364-8FDF8EE6D452}">
      <dgm:prSet/>
      <dgm:spPr/>
      <dgm:t>
        <a:bodyPr/>
        <a:lstStyle/>
        <a:p>
          <a:endParaRPr lang="en-US"/>
        </a:p>
      </dgm:t>
    </dgm:pt>
    <dgm:pt modelId="{871D4008-DE68-044D-B130-2970215B8263}">
      <dgm:prSet phldrT="[Text]" custT="1"/>
      <dgm:spPr/>
      <dgm:t>
        <a:bodyPr/>
        <a:lstStyle/>
        <a:p>
          <a:pPr>
            <a:spcAft>
              <a:spcPct val="15000"/>
            </a:spcAft>
          </a:pPr>
          <a:r>
            <a:rPr lang="en-US" sz="1100" b="0">
              <a:latin typeface="+mj-lt"/>
            </a:rPr>
            <a:t>Companies House</a:t>
          </a:r>
        </a:p>
      </dgm:t>
    </dgm:pt>
    <dgm:pt modelId="{1A1F15FC-ABC3-B04A-A054-E736DB546D01}" type="parTrans" cxnId="{6D2DDC43-07E7-1746-80E7-FAC16BC7766A}">
      <dgm:prSet/>
      <dgm:spPr/>
    </dgm:pt>
    <dgm:pt modelId="{E86033C1-54A5-B94A-A6A4-0B42FAB11368}" type="sibTrans" cxnId="{6D2DDC43-07E7-1746-80E7-FAC16BC7766A}">
      <dgm:prSet/>
      <dgm:spPr/>
    </dgm:pt>
    <dgm:pt modelId="{7B7FEA52-C450-604B-A06E-523308045CB4}" type="pres">
      <dgm:prSet presAssocID="{12E70520-B235-7246-86FB-12A3C5B89CD4}" presName="theList" presStyleCnt="0">
        <dgm:presLayoutVars>
          <dgm:dir/>
          <dgm:animLvl val="lvl"/>
          <dgm:resizeHandles val="exact"/>
        </dgm:presLayoutVars>
      </dgm:prSet>
      <dgm:spPr/>
      <dgm:t>
        <a:bodyPr/>
        <a:lstStyle/>
        <a:p>
          <a:endParaRPr lang="en-US"/>
        </a:p>
      </dgm:t>
    </dgm:pt>
    <dgm:pt modelId="{1A62264A-C8DF-B240-9725-47471E082BEF}" type="pres">
      <dgm:prSet presAssocID="{7FD38FA6-A049-8C48-9738-1488E665B457}" presName="compNode" presStyleCnt="0"/>
      <dgm:spPr/>
      <dgm:t>
        <a:bodyPr/>
        <a:lstStyle/>
        <a:p>
          <a:endParaRPr lang="en-US"/>
        </a:p>
      </dgm:t>
    </dgm:pt>
    <dgm:pt modelId="{04492A95-A606-5840-9921-DBDCA46C7AF3}" type="pres">
      <dgm:prSet presAssocID="{7FD38FA6-A049-8C48-9738-1488E665B457}" presName="aNode" presStyleLbl="bgShp" presStyleIdx="0" presStyleCnt="3" custLinFactNeighborX="-672" custLinFactNeighborY="670"/>
      <dgm:spPr/>
      <dgm:t>
        <a:bodyPr/>
        <a:lstStyle/>
        <a:p>
          <a:endParaRPr lang="en-US"/>
        </a:p>
      </dgm:t>
    </dgm:pt>
    <dgm:pt modelId="{D9B1906C-2374-5345-A6A7-977B7F5F9DDB}" type="pres">
      <dgm:prSet presAssocID="{7FD38FA6-A049-8C48-9738-1488E665B457}" presName="textNode" presStyleLbl="bgShp" presStyleIdx="0" presStyleCnt="3"/>
      <dgm:spPr/>
      <dgm:t>
        <a:bodyPr/>
        <a:lstStyle/>
        <a:p>
          <a:endParaRPr lang="en-US"/>
        </a:p>
      </dgm:t>
    </dgm:pt>
    <dgm:pt modelId="{1D9273D9-233B-A54C-AD3F-0BB9E14E40ED}" type="pres">
      <dgm:prSet presAssocID="{7FD38FA6-A049-8C48-9738-1488E665B457}" presName="compChildNode" presStyleCnt="0"/>
      <dgm:spPr/>
      <dgm:t>
        <a:bodyPr/>
        <a:lstStyle/>
        <a:p>
          <a:endParaRPr lang="en-US"/>
        </a:p>
      </dgm:t>
    </dgm:pt>
    <dgm:pt modelId="{376DFCFD-9472-AE4F-9B6A-B4EDBF309CAB}" type="pres">
      <dgm:prSet presAssocID="{7FD38FA6-A049-8C48-9738-1488E665B457}" presName="theInnerList" presStyleCnt="0"/>
      <dgm:spPr/>
      <dgm:t>
        <a:bodyPr/>
        <a:lstStyle/>
        <a:p>
          <a:endParaRPr lang="en-US"/>
        </a:p>
      </dgm:t>
    </dgm:pt>
    <dgm:pt modelId="{9624A654-9492-C546-94CB-77446595F5A5}" type="pres">
      <dgm:prSet presAssocID="{0A770186-4E16-A541-AEFA-935684433334}" presName="childNode" presStyleLbl="node1" presStyleIdx="0" presStyleCnt="11" custScaleY="164748" custLinFactY="-39856" custLinFactNeighborX="1397" custLinFactNeighborY="-100000">
        <dgm:presLayoutVars>
          <dgm:bulletEnabled val="1"/>
        </dgm:presLayoutVars>
      </dgm:prSet>
      <dgm:spPr/>
      <dgm:t>
        <a:bodyPr/>
        <a:lstStyle/>
        <a:p>
          <a:endParaRPr lang="en-US"/>
        </a:p>
      </dgm:t>
    </dgm:pt>
    <dgm:pt modelId="{DD3B9ED7-B017-0B48-A880-7F80068C20B5}" type="pres">
      <dgm:prSet presAssocID="{0A770186-4E16-A541-AEFA-935684433334}" presName="aSpace2" presStyleCnt="0"/>
      <dgm:spPr/>
      <dgm:t>
        <a:bodyPr/>
        <a:lstStyle/>
        <a:p>
          <a:endParaRPr lang="en-US"/>
        </a:p>
      </dgm:t>
    </dgm:pt>
    <dgm:pt modelId="{3210F977-3A8E-3140-B4DF-A4F2DBED1D1E}" type="pres">
      <dgm:prSet presAssocID="{21AA6BDB-B6DD-6D40-B91C-63C0AE90593C}" presName="childNode" presStyleLbl="node1" presStyleIdx="1" presStyleCnt="11" custScaleY="169548" custLinFactY="-54323" custLinFactNeighborX="1444" custLinFactNeighborY="-100000">
        <dgm:presLayoutVars>
          <dgm:bulletEnabled val="1"/>
        </dgm:presLayoutVars>
      </dgm:prSet>
      <dgm:spPr/>
      <dgm:t>
        <a:bodyPr/>
        <a:lstStyle/>
        <a:p>
          <a:endParaRPr lang="en-US"/>
        </a:p>
      </dgm:t>
    </dgm:pt>
    <dgm:pt modelId="{F5D83402-1BAD-3E4F-91D3-B01C9A62BDA5}" type="pres">
      <dgm:prSet presAssocID="{21AA6BDB-B6DD-6D40-B91C-63C0AE90593C}" presName="aSpace2" presStyleCnt="0"/>
      <dgm:spPr/>
      <dgm:t>
        <a:bodyPr/>
        <a:lstStyle/>
        <a:p>
          <a:endParaRPr lang="en-US"/>
        </a:p>
      </dgm:t>
    </dgm:pt>
    <dgm:pt modelId="{AF22F6B2-4E57-2943-AE7C-AB5F21AB3A15}" type="pres">
      <dgm:prSet presAssocID="{695E011E-00E0-1948-8A14-AD7F22B320F1}" presName="childNode" presStyleLbl="node1" presStyleIdx="2" presStyleCnt="11" custLinFactY="-68605" custLinFactNeighborX="1444" custLinFactNeighborY="-100000">
        <dgm:presLayoutVars>
          <dgm:bulletEnabled val="1"/>
        </dgm:presLayoutVars>
      </dgm:prSet>
      <dgm:spPr/>
      <dgm:t>
        <a:bodyPr/>
        <a:lstStyle/>
        <a:p>
          <a:endParaRPr lang="en-US"/>
        </a:p>
      </dgm:t>
    </dgm:pt>
    <dgm:pt modelId="{0E18A82E-648B-D447-92B3-AE5F479D3CBE}" type="pres">
      <dgm:prSet presAssocID="{695E011E-00E0-1948-8A14-AD7F22B320F1}" presName="aSpace2" presStyleCnt="0"/>
      <dgm:spPr/>
      <dgm:t>
        <a:bodyPr/>
        <a:lstStyle/>
        <a:p>
          <a:endParaRPr lang="en-US"/>
        </a:p>
      </dgm:t>
    </dgm:pt>
    <dgm:pt modelId="{D9A041A9-198C-9042-8C8B-2661299E4D01}" type="pres">
      <dgm:prSet presAssocID="{2025F1E8-80FB-A048-9FAA-FC775EAC8F38}" presName="childNode" presStyleLbl="node1" presStyleIdx="3" presStyleCnt="11" custLinFactY="-81598" custLinFactNeighborX="1444" custLinFactNeighborY="-100000">
        <dgm:presLayoutVars>
          <dgm:bulletEnabled val="1"/>
        </dgm:presLayoutVars>
      </dgm:prSet>
      <dgm:spPr/>
      <dgm:t>
        <a:bodyPr/>
        <a:lstStyle/>
        <a:p>
          <a:endParaRPr lang="en-US"/>
        </a:p>
      </dgm:t>
    </dgm:pt>
    <dgm:pt modelId="{FDE9C289-44B9-F343-A189-08FC4D041785}" type="pres">
      <dgm:prSet presAssocID="{7FD38FA6-A049-8C48-9738-1488E665B457}" presName="aSpace" presStyleCnt="0"/>
      <dgm:spPr/>
      <dgm:t>
        <a:bodyPr/>
        <a:lstStyle/>
        <a:p>
          <a:endParaRPr lang="en-US"/>
        </a:p>
      </dgm:t>
    </dgm:pt>
    <dgm:pt modelId="{2A1FDE5F-1F16-4043-930C-9671CB89F41A}" type="pres">
      <dgm:prSet presAssocID="{50AF00BE-A39B-934E-A125-2B75E17BD051}" presName="compNode" presStyleCnt="0"/>
      <dgm:spPr/>
      <dgm:t>
        <a:bodyPr/>
        <a:lstStyle/>
        <a:p>
          <a:endParaRPr lang="en-US"/>
        </a:p>
      </dgm:t>
    </dgm:pt>
    <dgm:pt modelId="{A210CC32-CD7C-6140-9A5A-CB188AEAA4D8}" type="pres">
      <dgm:prSet presAssocID="{50AF00BE-A39B-934E-A125-2B75E17BD051}" presName="aNode" presStyleLbl="bgShp" presStyleIdx="1" presStyleCnt="3"/>
      <dgm:spPr/>
      <dgm:t>
        <a:bodyPr/>
        <a:lstStyle/>
        <a:p>
          <a:endParaRPr lang="en-US"/>
        </a:p>
      </dgm:t>
    </dgm:pt>
    <dgm:pt modelId="{0D3DBF88-B829-2647-8DFE-7E9D0905ACE4}" type="pres">
      <dgm:prSet presAssocID="{50AF00BE-A39B-934E-A125-2B75E17BD051}" presName="textNode" presStyleLbl="bgShp" presStyleIdx="1" presStyleCnt="3"/>
      <dgm:spPr/>
      <dgm:t>
        <a:bodyPr/>
        <a:lstStyle/>
        <a:p>
          <a:endParaRPr lang="en-US"/>
        </a:p>
      </dgm:t>
    </dgm:pt>
    <dgm:pt modelId="{C43C2E11-ABD6-CF4A-BD16-BEEF43148C57}" type="pres">
      <dgm:prSet presAssocID="{50AF00BE-A39B-934E-A125-2B75E17BD051}" presName="compChildNode" presStyleCnt="0"/>
      <dgm:spPr/>
      <dgm:t>
        <a:bodyPr/>
        <a:lstStyle/>
        <a:p>
          <a:endParaRPr lang="en-US"/>
        </a:p>
      </dgm:t>
    </dgm:pt>
    <dgm:pt modelId="{3CA8E1B1-4C1A-6C42-A86A-6FB721CD68D1}" type="pres">
      <dgm:prSet presAssocID="{50AF00BE-A39B-934E-A125-2B75E17BD051}" presName="theInnerList" presStyleCnt="0"/>
      <dgm:spPr/>
      <dgm:t>
        <a:bodyPr/>
        <a:lstStyle/>
        <a:p>
          <a:endParaRPr lang="en-US"/>
        </a:p>
      </dgm:t>
    </dgm:pt>
    <dgm:pt modelId="{A59BF2F1-0267-1445-B92C-7195AE275BBF}" type="pres">
      <dgm:prSet presAssocID="{9C5DC67D-EB1D-634C-A0EC-DA336ACDE18D}" presName="childNode" presStyleLbl="node1" presStyleIdx="4" presStyleCnt="11" custLinFactY="-30676" custLinFactNeighborX="1194" custLinFactNeighborY="-100000">
        <dgm:presLayoutVars>
          <dgm:bulletEnabled val="1"/>
        </dgm:presLayoutVars>
      </dgm:prSet>
      <dgm:spPr/>
      <dgm:t>
        <a:bodyPr/>
        <a:lstStyle/>
        <a:p>
          <a:endParaRPr lang="en-US"/>
        </a:p>
      </dgm:t>
    </dgm:pt>
    <dgm:pt modelId="{785328E4-60AE-C044-B762-0E10BB08D63C}" type="pres">
      <dgm:prSet presAssocID="{9C5DC67D-EB1D-634C-A0EC-DA336ACDE18D}" presName="aSpace2" presStyleCnt="0"/>
      <dgm:spPr/>
      <dgm:t>
        <a:bodyPr/>
        <a:lstStyle/>
        <a:p>
          <a:endParaRPr lang="en-US"/>
        </a:p>
      </dgm:t>
    </dgm:pt>
    <dgm:pt modelId="{3815F0A8-BDFF-0C4E-B130-749E14783DAE}" type="pres">
      <dgm:prSet presAssocID="{4E107D09-67C2-6F45-9FEB-5CC412F4D4A8}" presName="childNode" presStyleLbl="node1" presStyleIdx="5" presStyleCnt="11" custLinFactY="-41216" custLinFactNeighborX="1194" custLinFactNeighborY="-100000">
        <dgm:presLayoutVars>
          <dgm:bulletEnabled val="1"/>
        </dgm:presLayoutVars>
      </dgm:prSet>
      <dgm:spPr/>
      <dgm:t>
        <a:bodyPr/>
        <a:lstStyle/>
        <a:p>
          <a:endParaRPr lang="en-US"/>
        </a:p>
      </dgm:t>
    </dgm:pt>
    <dgm:pt modelId="{B35D43B7-EC2C-DB4E-873D-CD8570B09AED}" type="pres">
      <dgm:prSet presAssocID="{4E107D09-67C2-6F45-9FEB-5CC412F4D4A8}" presName="aSpace2" presStyleCnt="0"/>
      <dgm:spPr/>
      <dgm:t>
        <a:bodyPr/>
        <a:lstStyle/>
        <a:p>
          <a:endParaRPr lang="en-US"/>
        </a:p>
      </dgm:t>
    </dgm:pt>
    <dgm:pt modelId="{077B1A2D-C045-7D49-AA72-892D6C2DE24C}" type="pres">
      <dgm:prSet presAssocID="{FCEA1C0D-1D7A-584A-9368-8A8880FDCE66}" presName="childNode" presStyleLbl="node1" presStyleIdx="6" presStyleCnt="11" custLinFactY="-51756" custLinFactNeighborX="1194" custLinFactNeighborY="-100000">
        <dgm:presLayoutVars>
          <dgm:bulletEnabled val="1"/>
        </dgm:presLayoutVars>
      </dgm:prSet>
      <dgm:spPr/>
      <dgm:t>
        <a:bodyPr/>
        <a:lstStyle/>
        <a:p>
          <a:endParaRPr lang="en-US"/>
        </a:p>
      </dgm:t>
    </dgm:pt>
    <dgm:pt modelId="{7D95F885-D40A-C24C-8A17-D21FEB09AA59}" type="pres">
      <dgm:prSet presAssocID="{FCEA1C0D-1D7A-584A-9368-8A8880FDCE66}" presName="aSpace2" presStyleCnt="0"/>
      <dgm:spPr/>
      <dgm:t>
        <a:bodyPr/>
        <a:lstStyle/>
        <a:p>
          <a:endParaRPr lang="en-US"/>
        </a:p>
      </dgm:t>
    </dgm:pt>
    <dgm:pt modelId="{6863EEF8-5C87-5E4C-AB25-077E51A07C77}" type="pres">
      <dgm:prSet presAssocID="{16643177-5CD0-3D4C-9BD8-CAF1A323FF4B}" presName="childNode" presStyleLbl="node1" presStyleIdx="7" presStyleCnt="11" custLinFactY="-62296" custLinFactNeighborX="1194" custLinFactNeighborY="-100000">
        <dgm:presLayoutVars>
          <dgm:bulletEnabled val="1"/>
        </dgm:presLayoutVars>
      </dgm:prSet>
      <dgm:spPr/>
      <dgm:t>
        <a:bodyPr/>
        <a:lstStyle/>
        <a:p>
          <a:endParaRPr lang="en-US"/>
        </a:p>
      </dgm:t>
    </dgm:pt>
    <dgm:pt modelId="{E206BFD4-6FFC-5F49-ACA5-2EE6CB326647}" type="pres">
      <dgm:prSet presAssocID="{50AF00BE-A39B-934E-A125-2B75E17BD051}" presName="aSpace" presStyleCnt="0"/>
      <dgm:spPr/>
    </dgm:pt>
    <dgm:pt modelId="{10F99DD4-E0C0-C04D-A518-0CC93230D978}" type="pres">
      <dgm:prSet presAssocID="{40623043-5E02-6641-B0B6-B1F443D49146}" presName="compNode" presStyleCnt="0"/>
      <dgm:spPr/>
    </dgm:pt>
    <dgm:pt modelId="{CFFC239B-713E-1041-8C59-0EFE25D3B972}" type="pres">
      <dgm:prSet presAssocID="{40623043-5E02-6641-B0B6-B1F443D49146}" presName="aNode" presStyleLbl="bgShp" presStyleIdx="2" presStyleCnt="3"/>
      <dgm:spPr/>
      <dgm:t>
        <a:bodyPr/>
        <a:lstStyle/>
        <a:p>
          <a:endParaRPr lang="en-US"/>
        </a:p>
      </dgm:t>
    </dgm:pt>
    <dgm:pt modelId="{2F656F6F-6BF6-9740-A792-5DF94C0967BC}" type="pres">
      <dgm:prSet presAssocID="{40623043-5E02-6641-B0B6-B1F443D49146}" presName="textNode" presStyleLbl="bgShp" presStyleIdx="2" presStyleCnt="3"/>
      <dgm:spPr/>
      <dgm:t>
        <a:bodyPr/>
        <a:lstStyle/>
        <a:p>
          <a:endParaRPr lang="en-US"/>
        </a:p>
      </dgm:t>
    </dgm:pt>
    <dgm:pt modelId="{3F52B670-C7C3-F24A-95BB-F423C58EFFAA}" type="pres">
      <dgm:prSet presAssocID="{40623043-5E02-6641-B0B6-B1F443D49146}" presName="compChildNode" presStyleCnt="0"/>
      <dgm:spPr/>
    </dgm:pt>
    <dgm:pt modelId="{6D7DFD28-2B05-0144-A08B-CC0DDD059005}" type="pres">
      <dgm:prSet presAssocID="{40623043-5E02-6641-B0B6-B1F443D49146}" presName="theInnerList" presStyleCnt="0"/>
      <dgm:spPr/>
    </dgm:pt>
    <dgm:pt modelId="{36892951-BE71-0A43-92A5-1E5125F23604}" type="pres">
      <dgm:prSet presAssocID="{CE40D576-3DD2-8B40-851D-9A6506DE7A1A}" presName="childNode" presStyleLbl="node1" presStyleIdx="8" presStyleCnt="11" custScaleY="39682" custLinFactNeighborX="943" custLinFactNeighborY="-89993">
        <dgm:presLayoutVars>
          <dgm:bulletEnabled val="1"/>
        </dgm:presLayoutVars>
      </dgm:prSet>
      <dgm:spPr/>
      <dgm:t>
        <a:bodyPr/>
        <a:lstStyle/>
        <a:p>
          <a:endParaRPr lang="en-US"/>
        </a:p>
      </dgm:t>
    </dgm:pt>
    <dgm:pt modelId="{1A735F50-2B5C-2E4C-A0D2-F2E457C1B73C}" type="pres">
      <dgm:prSet presAssocID="{CE40D576-3DD2-8B40-851D-9A6506DE7A1A}" presName="aSpace2" presStyleCnt="0"/>
      <dgm:spPr/>
    </dgm:pt>
    <dgm:pt modelId="{06599077-ADA9-8044-BFC7-77922875DD32}" type="pres">
      <dgm:prSet presAssocID="{5B1FC938-9417-2A45-9A3B-8AB086BF6CC5}" presName="childNode" presStyleLbl="node1" presStyleIdx="9" presStyleCnt="11" custScaleY="34080" custLinFactY="-13251" custLinFactNeighborX="943" custLinFactNeighborY="-100000">
        <dgm:presLayoutVars>
          <dgm:bulletEnabled val="1"/>
        </dgm:presLayoutVars>
      </dgm:prSet>
      <dgm:spPr/>
      <dgm:t>
        <a:bodyPr/>
        <a:lstStyle/>
        <a:p>
          <a:endParaRPr lang="en-US"/>
        </a:p>
      </dgm:t>
    </dgm:pt>
    <dgm:pt modelId="{CAD8D0C1-B1FC-7240-B4BD-7D267D33AB61}" type="pres">
      <dgm:prSet presAssocID="{5B1FC938-9417-2A45-9A3B-8AB086BF6CC5}" presName="aSpace2" presStyleCnt="0"/>
      <dgm:spPr/>
    </dgm:pt>
    <dgm:pt modelId="{7A5B0B59-0872-834C-BCEA-95E0DC646527}" type="pres">
      <dgm:prSet presAssocID="{871D4008-DE68-044D-B130-2970215B8263}" presName="childNode" presStyleLbl="node1" presStyleIdx="10" presStyleCnt="11" custScaleY="40673" custLinFactY="-26651" custLinFactNeighborX="943" custLinFactNeighborY="-100000">
        <dgm:presLayoutVars>
          <dgm:bulletEnabled val="1"/>
        </dgm:presLayoutVars>
      </dgm:prSet>
      <dgm:spPr/>
      <dgm:t>
        <a:bodyPr/>
        <a:lstStyle/>
        <a:p>
          <a:endParaRPr lang="en-US"/>
        </a:p>
      </dgm:t>
    </dgm:pt>
  </dgm:ptLst>
  <dgm:cxnLst>
    <dgm:cxn modelId="{79D8A38A-2816-F44A-93E3-A8DC4A59F8E7}" type="presOf" srcId="{12E70520-B235-7246-86FB-12A3C5B89CD4}" destId="{7B7FEA52-C450-604B-A06E-523308045CB4}" srcOrd="0" destOrd="0" presId="urn:microsoft.com/office/officeart/2005/8/layout/lProcess2"/>
    <dgm:cxn modelId="{8110C3B3-E8F2-B64E-BF6E-CE0965E55733}" type="presOf" srcId="{5B1FC938-9417-2A45-9A3B-8AB086BF6CC5}" destId="{06599077-ADA9-8044-BFC7-77922875DD32}" srcOrd="0" destOrd="0" presId="urn:microsoft.com/office/officeart/2005/8/layout/lProcess2"/>
    <dgm:cxn modelId="{4CE9B8FB-FF3A-D14B-AB3E-C14ACE99E643}" type="presOf" srcId="{50AF00BE-A39B-934E-A125-2B75E17BD051}" destId="{0D3DBF88-B829-2647-8DFE-7E9D0905ACE4}" srcOrd="1" destOrd="0" presId="urn:microsoft.com/office/officeart/2005/8/layout/lProcess2"/>
    <dgm:cxn modelId="{80D4C5E8-7808-664F-AAB1-727447ECB66C}" srcId="{50AF00BE-A39B-934E-A125-2B75E17BD051}" destId="{16643177-5CD0-3D4C-9BD8-CAF1A323FF4B}" srcOrd="3" destOrd="0" parTransId="{E354D53E-0708-1147-A969-405270654D9B}" sibTransId="{5C6BEC67-5106-8F4C-96BC-40FAD7754318}"/>
    <dgm:cxn modelId="{5FD79DDE-C591-5D4F-A2BE-49A4E466AE9A}" type="presOf" srcId="{40623043-5E02-6641-B0B6-B1F443D49146}" destId="{CFFC239B-713E-1041-8C59-0EFE25D3B972}" srcOrd="0" destOrd="0" presId="urn:microsoft.com/office/officeart/2005/8/layout/lProcess2"/>
    <dgm:cxn modelId="{3E0259C7-28DF-D344-ABD3-4DB791C21A7A}" srcId="{7FD38FA6-A049-8C48-9738-1488E665B457}" destId="{0A770186-4E16-A541-AEFA-935684433334}" srcOrd="0" destOrd="0" parTransId="{F1AA006D-DCDF-FE4F-8E78-C46B50C75661}" sibTransId="{7B0D847F-05EA-D046-BA5E-A45975820B50}"/>
    <dgm:cxn modelId="{C79F5E1D-415A-8E46-B561-E7B1B562BCA5}" type="presOf" srcId="{40623043-5E02-6641-B0B6-B1F443D49146}" destId="{2F656F6F-6BF6-9740-A792-5DF94C0967BC}" srcOrd="1" destOrd="0" presId="urn:microsoft.com/office/officeart/2005/8/layout/lProcess2"/>
    <dgm:cxn modelId="{F4A28A06-7934-F74F-9C79-066B011E05CD}" srcId="{12E70520-B235-7246-86FB-12A3C5B89CD4}" destId="{7FD38FA6-A049-8C48-9738-1488E665B457}" srcOrd="0" destOrd="0" parTransId="{4BCD4D3D-0D75-0E4E-9D82-5BCD498CE8A2}" sibTransId="{344F03FE-6CB4-A046-89FB-87A188928DCA}"/>
    <dgm:cxn modelId="{CBCD3F9D-4819-2F40-B57D-6F726F7A7C2E}" srcId="{7FD38FA6-A049-8C48-9738-1488E665B457}" destId="{21AA6BDB-B6DD-6D40-B91C-63C0AE90593C}" srcOrd="1" destOrd="0" parTransId="{125B60F8-2A35-614F-BF71-0FA1879B50C9}" sibTransId="{8B55BADC-7C51-574A-BF03-4A4606C0DC46}"/>
    <dgm:cxn modelId="{C78C1C31-E5C5-9143-B7CC-CFE22AF7F88E}" type="presOf" srcId="{CE40D576-3DD2-8B40-851D-9A6506DE7A1A}" destId="{36892951-BE71-0A43-92A5-1E5125F23604}" srcOrd="0" destOrd="0" presId="urn:microsoft.com/office/officeart/2005/8/layout/lProcess2"/>
    <dgm:cxn modelId="{4659FC28-0388-C04D-AF47-D1FE48B8FE86}" srcId="{7FD38FA6-A049-8C48-9738-1488E665B457}" destId="{2025F1E8-80FB-A048-9FAA-FC775EAC8F38}" srcOrd="3" destOrd="0" parTransId="{50643AD1-B220-474D-84EE-5ED795A33C1F}" sibTransId="{74DEF8D4-2E9B-2B43-9252-9BAF7935AF46}"/>
    <dgm:cxn modelId="{3595CA5E-B369-034C-9367-E39E2E06B2D7}" srcId="{50AF00BE-A39B-934E-A125-2B75E17BD051}" destId="{9C5DC67D-EB1D-634C-A0EC-DA336ACDE18D}" srcOrd="0" destOrd="0" parTransId="{891227A6-4FAA-4C4C-9A7B-2B13C502C1A4}" sibTransId="{F17E53EF-753D-9D47-83BA-B293453812C6}"/>
    <dgm:cxn modelId="{8C0E7BB9-716B-384D-961A-CCDBDED833B6}" type="presOf" srcId="{695E011E-00E0-1948-8A14-AD7F22B320F1}" destId="{AF22F6B2-4E57-2943-AE7C-AB5F21AB3A15}" srcOrd="0" destOrd="0" presId="urn:microsoft.com/office/officeart/2005/8/layout/lProcess2"/>
    <dgm:cxn modelId="{B38C9A92-87DE-4B4D-887D-F9914678129F}" type="presOf" srcId="{9C5DC67D-EB1D-634C-A0EC-DA336ACDE18D}" destId="{A59BF2F1-0267-1445-B92C-7195AE275BBF}" srcOrd="0" destOrd="0" presId="urn:microsoft.com/office/officeart/2005/8/layout/lProcess2"/>
    <dgm:cxn modelId="{59BE96B5-F280-AF46-847E-1BC261C950D6}" type="presOf" srcId="{FCEA1C0D-1D7A-584A-9368-8A8880FDCE66}" destId="{077B1A2D-C045-7D49-AA72-892D6C2DE24C}" srcOrd="0" destOrd="0" presId="urn:microsoft.com/office/officeart/2005/8/layout/lProcess2"/>
    <dgm:cxn modelId="{D442BA1E-538D-564B-B94C-AD25F3F7466F}" srcId="{12E70520-B235-7246-86FB-12A3C5B89CD4}" destId="{40623043-5E02-6641-B0B6-B1F443D49146}" srcOrd="2" destOrd="0" parTransId="{5BD65546-164B-064F-9138-426FECB942A4}" sibTransId="{5A434868-A89B-4F47-ACFA-F6D4F77EACB7}"/>
    <dgm:cxn modelId="{EF7688AC-296F-094A-B191-15CA9C69DBFE}" type="presOf" srcId="{21AA6BDB-B6DD-6D40-B91C-63C0AE90593C}" destId="{3210F977-3A8E-3140-B4DF-A4F2DBED1D1E}" srcOrd="0" destOrd="0" presId="urn:microsoft.com/office/officeart/2005/8/layout/lProcess2"/>
    <dgm:cxn modelId="{A3385216-32DE-F24C-9E12-41E2B5B4103F}" srcId="{7FD38FA6-A049-8C48-9738-1488E665B457}" destId="{695E011E-00E0-1948-8A14-AD7F22B320F1}" srcOrd="2" destOrd="0" parTransId="{40F74438-0129-E74C-8930-8F32AAD3F7F2}" sibTransId="{4677E548-3382-A444-B499-F3FD933173D6}"/>
    <dgm:cxn modelId="{6D2DDC43-07E7-1746-80E7-FAC16BC7766A}" srcId="{40623043-5E02-6641-B0B6-B1F443D49146}" destId="{871D4008-DE68-044D-B130-2970215B8263}" srcOrd="2" destOrd="0" parTransId="{1A1F15FC-ABC3-B04A-A054-E736DB546D01}" sibTransId="{E86033C1-54A5-B94A-A6A4-0B42FAB11368}"/>
    <dgm:cxn modelId="{726E9E91-8645-5F45-8F46-DA212E97656F}" type="presOf" srcId="{7FD38FA6-A049-8C48-9738-1488E665B457}" destId="{04492A95-A606-5840-9921-DBDCA46C7AF3}" srcOrd="0" destOrd="0" presId="urn:microsoft.com/office/officeart/2005/8/layout/lProcess2"/>
    <dgm:cxn modelId="{BD5A6E73-BA3E-6D4B-83C8-0C2D3D17B5D5}" srcId="{50AF00BE-A39B-934E-A125-2B75E17BD051}" destId="{FCEA1C0D-1D7A-584A-9368-8A8880FDCE66}" srcOrd="2" destOrd="0" parTransId="{D465C3D8-E13D-1948-B68C-EA9884AB41D5}" sibTransId="{BF9009FC-62BA-6841-88DE-448C383CC88B}"/>
    <dgm:cxn modelId="{667CE46F-CB3B-E140-A317-4313B42A0197}" srcId="{50AF00BE-A39B-934E-A125-2B75E17BD051}" destId="{4E107D09-67C2-6F45-9FEB-5CC412F4D4A8}" srcOrd="1" destOrd="0" parTransId="{DA225260-58F7-1548-9C1E-04B10A4686E7}" sibTransId="{F0291D4C-3ABE-254D-8995-8C8C73D03FA9}"/>
    <dgm:cxn modelId="{CED1DDB8-2BB2-E846-80F0-9DDC681A2D52}" type="presOf" srcId="{871D4008-DE68-044D-B130-2970215B8263}" destId="{7A5B0B59-0872-834C-BCEA-95E0DC646527}" srcOrd="0" destOrd="0" presId="urn:microsoft.com/office/officeart/2005/8/layout/lProcess2"/>
    <dgm:cxn modelId="{E3332147-D389-5844-BDEE-8894F30BD2C2}" type="presOf" srcId="{4E107D09-67C2-6F45-9FEB-5CC412F4D4A8}" destId="{3815F0A8-BDFF-0C4E-B130-749E14783DAE}" srcOrd="0" destOrd="0" presId="urn:microsoft.com/office/officeart/2005/8/layout/lProcess2"/>
    <dgm:cxn modelId="{7DEA9F83-1C2C-C84B-9187-28EFCC387663}" type="presOf" srcId="{2025F1E8-80FB-A048-9FAA-FC775EAC8F38}" destId="{D9A041A9-198C-9042-8C8B-2661299E4D01}" srcOrd="0" destOrd="0" presId="urn:microsoft.com/office/officeart/2005/8/layout/lProcess2"/>
    <dgm:cxn modelId="{D68FC136-D4A1-8C4D-B8A8-5A15D166CA06}" type="presOf" srcId="{0A770186-4E16-A541-AEFA-935684433334}" destId="{9624A654-9492-C546-94CB-77446595F5A5}" srcOrd="0" destOrd="0" presId="urn:microsoft.com/office/officeart/2005/8/layout/lProcess2"/>
    <dgm:cxn modelId="{655E5C99-B7C4-0F47-88F0-368F225E3665}" type="presOf" srcId="{50AF00BE-A39B-934E-A125-2B75E17BD051}" destId="{A210CC32-CD7C-6140-9A5A-CB188AEAA4D8}" srcOrd="0" destOrd="0" presId="urn:microsoft.com/office/officeart/2005/8/layout/lProcess2"/>
    <dgm:cxn modelId="{2E3EBE81-FB7D-D949-B537-4310D348FAEA}" srcId="{12E70520-B235-7246-86FB-12A3C5B89CD4}" destId="{50AF00BE-A39B-934E-A125-2B75E17BD051}" srcOrd="1" destOrd="0" parTransId="{7237E9C2-9EDC-D84D-BE28-D2E62E122F07}" sibTransId="{19C9BFE0-3D32-064A-8BCD-6CC8AB173B69}"/>
    <dgm:cxn modelId="{87FA4915-EE8E-414D-AA53-CFC2446B7B5B}" srcId="{40623043-5E02-6641-B0B6-B1F443D49146}" destId="{5B1FC938-9417-2A45-9A3B-8AB086BF6CC5}" srcOrd="1" destOrd="0" parTransId="{C17BEBC5-880D-F548-B06F-0481C198B6EC}" sibTransId="{14A4FB7E-82BF-4C4E-A033-363D65F64F4E}"/>
    <dgm:cxn modelId="{E7323A5E-AA68-D947-B709-6618CEC54254}" type="presOf" srcId="{16643177-5CD0-3D4C-9BD8-CAF1A323FF4B}" destId="{6863EEF8-5C87-5E4C-AB25-077E51A07C77}" srcOrd="0" destOrd="0" presId="urn:microsoft.com/office/officeart/2005/8/layout/lProcess2"/>
    <dgm:cxn modelId="{37F18FDD-586B-5D47-9364-8FDF8EE6D452}" srcId="{40623043-5E02-6641-B0B6-B1F443D49146}" destId="{CE40D576-3DD2-8B40-851D-9A6506DE7A1A}" srcOrd="0" destOrd="0" parTransId="{12CAB072-FB02-3647-9F06-71C95DDB4AB3}" sibTransId="{E90648A7-7FDE-D640-B7DC-737B3EF23C12}"/>
    <dgm:cxn modelId="{A1E66951-C3D6-6E46-B72B-59EE0B166ED9}" type="presOf" srcId="{7FD38FA6-A049-8C48-9738-1488E665B457}" destId="{D9B1906C-2374-5345-A6A7-977B7F5F9DDB}" srcOrd="1" destOrd="0" presId="urn:microsoft.com/office/officeart/2005/8/layout/lProcess2"/>
    <dgm:cxn modelId="{F0405328-2CA5-4544-9A92-27A067F57500}" type="presParOf" srcId="{7B7FEA52-C450-604B-A06E-523308045CB4}" destId="{1A62264A-C8DF-B240-9725-47471E082BEF}" srcOrd="0" destOrd="0" presId="urn:microsoft.com/office/officeart/2005/8/layout/lProcess2"/>
    <dgm:cxn modelId="{226E414B-6D0C-364E-9860-43C7399A2E7A}" type="presParOf" srcId="{1A62264A-C8DF-B240-9725-47471E082BEF}" destId="{04492A95-A606-5840-9921-DBDCA46C7AF3}" srcOrd="0" destOrd="0" presId="urn:microsoft.com/office/officeart/2005/8/layout/lProcess2"/>
    <dgm:cxn modelId="{ADB549C2-DC9D-704B-811E-334D7551A5A1}" type="presParOf" srcId="{1A62264A-C8DF-B240-9725-47471E082BEF}" destId="{D9B1906C-2374-5345-A6A7-977B7F5F9DDB}" srcOrd="1" destOrd="0" presId="urn:microsoft.com/office/officeart/2005/8/layout/lProcess2"/>
    <dgm:cxn modelId="{C6441274-C4ED-BD44-A4A3-29A2C47A51FC}" type="presParOf" srcId="{1A62264A-C8DF-B240-9725-47471E082BEF}" destId="{1D9273D9-233B-A54C-AD3F-0BB9E14E40ED}" srcOrd="2" destOrd="0" presId="urn:microsoft.com/office/officeart/2005/8/layout/lProcess2"/>
    <dgm:cxn modelId="{C823D537-F378-834A-B5BD-2E59B29D70EA}" type="presParOf" srcId="{1D9273D9-233B-A54C-AD3F-0BB9E14E40ED}" destId="{376DFCFD-9472-AE4F-9B6A-B4EDBF309CAB}" srcOrd="0" destOrd="0" presId="urn:microsoft.com/office/officeart/2005/8/layout/lProcess2"/>
    <dgm:cxn modelId="{8068184D-B8BA-3D41-84EA-67C13DBF32FE}" type="presParOf" srcId="{376DFCFD-9472-AE4F-9B6A-B4EDBF309CAB}" destId="{9624A654-9492-C546-94CB-77446595F5A5}" srcOrd="0" destOrd="0" presId="urn:microsoft.com/office/officeart/2005/8/layout/lProcess2"/>
    <dgm:cxn modelId="{983622E9-566B-0342-8F45-86790491C71C}" type="presParOf" srcId="{376DFCFD-9472-AE4F-9B6A-B4EDBF309CAB}" destId="{DD3B9ED7-B017-0B48-A880-7F80068C20B5}" srcOrd="1" destOrd="0" presId="urn:microsoft.com/office/officeart/2005/8/layout/lProcess2"/>
    <dgm:cxn modelId="{C5EC7AB9-A181-4048-90D3-E456B2F57B1E}" type="presParOf" srcId="{376DFCFD-9472-AE4F-9B6A-B4EDBF309CAB}" destId="{3210F977-3A8E-3140-B4DF-A4F2DBED1D1E}" srcOrd="2" destOrd="0" presId="urn:microsoft.com/office/officeart/2005/8/layout/lProcess2"/>
    <dgm:cxn modelId="{5AFC10B9-E0B4-5B45-9DE2-6A95545A7892}" type="presParOf" srcId="{376DFCFD-9472-AE4F-9B6A-B4EDBF309CAB}" destId="{F5D83402-1BAD-3E4F-91D3-B01C9A62BDA5}" srcOrd="3" destOrd="0" presId="urn:microsoft.com/office/officeart/2005/8/layout/lProcess2"/>
    <dgm:cxn modelId="{C96BE845-66B5-2245-8F13-E896AA41138E}" type="presParOf" srcId="{376DFCFD-9472-AE4F-9B6A-B4EDBF309CAB}" destId="{AF22F6B2-4E57-2943-AE7C-AB5F21AB3A15}" srcOrd="4" destOrd="0" presId="urn:microsoft.com/office/officeart/2005/8/layout/lProcess2"/>
    <dgm:cxn modelId="{385EEC5D-4457-AF4A-9B56-D61806F4658A}" type="presParOf" srcId="{376DFCFD-9472-AE4F-9B6A-B4EDBF309CAB}" destId="{0E18A82E-648B-D447-92B3-AE5F479D3CBE}" srcOrd="5" destOrd="0" presId="urn:microsoft.com/office/officeart/2005/8/layout/lProcess2"/>
    <dgm:cxn modelId="{DDD0AFBC-B3BC-4946-85BB-B9F7C5F68F29}" type="presParOf" srcId="{376DFCFD-9472-AE4F-9B6A-B4EDBF309CAB}" destId="{D9A041A9-198C-9042-8C8B-2661299E4D01}" srcOrd="6" destOrd="0" presId="urn:microsoft.com/office/officeart/2005/8/layout/lProcess2"/>
    <dgm:cxn modelId="{311A9693-73A3-AC44-9954-046ED0422899}" type="presParOf" srcId="{7B7FEA52-C450-604B-A06E-523308045CB4}" destId="{FDE9C289-44B9-F343-A189-08FC4D041785}" srcOrd="1" destOrd="0" presId="urn:microsoft.com/office/officeart/2005/8/layout/lProcess2"/>
    <dgm:cxn modelId="{59BE5A7A-D73B-2E4C-91EC-B0732EBDEA74}" type="presParOf" srcId="{7B7FEA52-C450-604B-A06E-523308045CB4}" destId="{2A1FDE5F-1F16-4043-930C-9671CB89F41A}" srcOrd="2" destOrd="0" presId="urn:microsoft.com/office/officeart/2005/8/layout/lProcess2"/>
    <dgm:cxn modelId="{B029843A-60DF-684D-B6FC-5561527269F4}" type="presParOf" srcId="{2A1FDE5F-1F16-4043-930C-9671CB89F41A}" destId="{A210CC32-CD7C-6140-9A5A-CB188AEAA4D8}" srcOrd="0" destOrd="0" presId="urn:microsoft.com/office/officeart/2005/8/layout/lProcess2"/>
    <dgm:cxn modelId="{402AA360-3D4A-874B-8589-DB76D5F3967A}" type="presParOf" srcId="{2A1FDE5F-1F16-4043-930C-9671CB89F41A}" destId="{0D3DBF88-B829-2647-8DFE-7E9D0905ACE4}" srcOrd="1" destOrd="0" presId="urn:microsoft.com/office/officeart/2005/8/layout/lProcess2"/>
    <dgm:cxn modelId="{DB3085B4-2B52-024B-B3E3-FA98C1D27CFB}" type="presParOf" srcId="{2A1FDE5F-1F16-4043-930C-9671CB89F41A}" destId="{C43C2E11-ABD6-CF4A-BD16-BEEF43148C57}" srcOrd="2" destOrd="0" presId="urn:microsoft.com/office/officeart/2005/8/layout/lProcess2"/>
    <dgm:cxn modelId="{FA36228D-9AB2-814A-A460-6FAF66D8063E}" type="presParOf" srcId="{C43C2E11-ABD6-CF4A-BD16-BEEF43148C57}" destId="{3CA8E1B1-4C1A-6C42-A86A-6FB721CD68D1}" srcOrd="0" destOrd="0" presId="urn:microsoft.com/office/officeart/2005/8/layout/lProcess2"/>
    <dgm:cxn modelId="{DAF822A2-0606-7B4C-916F-967BFA329ACE}" type="presParOf" srcId="{3CA8E1B1-4C1A-6C42-A86A-6FB721CD68D1}" destId="{A59BF2F1-0267-1445-B92C-7195AE275BBF}" srcOrd="0" destOrd="0" presId="urn:microsoft.com/office/officeart/2005/8/layout/lProcess2"/>
    <dgm:cxn modelId="{AFEEEFC1-7197-E54F-96F8-9562A1499D26}" type="presParOf" srcId="{3CA8E1B1-4C1A-6C42-A86A-6FB721CD68D1}" destId="{785328E4-60AE-C044-B762-0E10BB08D63C}" srcOrd="1" destOrd="0" presId="urn:microsoft.com/office/officeart/2005/8/layout/lProcess2"/>
    <dgm:cxn modelId="{EC2FACE6-A82A-7841-8C32-40F147795787}" type="presParOf" srcId="{3CA8E1B1-4C1A-6C42-A86A-6FB721CD68D1}" destId="{3815F0A8-BDFF-0C4E-B130-749E14783DAE}" srcOrd="2" destOrd="0" presId="urn:microsoft.com/office/officeart/2005/8/layout/lProcess2"/>
    <dgm:cxn modelId="{574FCB11-BA1E-7D49-A196-E45D286B314C}" type="presParOf" srcId="{3CA8E1B1-4C1A-6C42-A86A-6FB721CD68D1}" destId="{B35D43B7-EC2C-DB4E-873D-CD8570B09AED}" srcOrd="3" destOrd="0" presId="urn:microsoft.com/office/officeart/2005/8/layout/lProcess2"/>
    <dgm:cxn modelId="{B7D9AD38-274E-F04B-8668-E4B79EB42C95}" type="presParOf" srcId="{3CA8E1B1-4C1A-6C42-A86A-6FB721CD68D1}" destId="{077B1A2D-C045-7D49-AA72-892D6C2DE24C}" srcOrd="4" destOrd="0" presId="urn:microsoft.com/office/officeart/2005/8/layout/lProcess2"/>
    <dgm:cxn modelId="{B2724ADE-5FEE-8949-8935-E3E6EBCBBD8C}" type="presParOf" srcId="{3CA8E1B1-4C1A-6C42-A86A-6FB721CD68D1}" destId="{7D95F885-D40A-C24C-8A17-D21FEB09AA59}" srcOrd="5" destOrd="0" presId="urn:microsoft.com/office/officeart/2005/8/layout/lProcess2"/>
    <dgm:cxn modelId="{CAE60CBA-7C1F-D247-A1F1-A1F68E464B72}" type="presParOf" srcId="{3CA8E1B1-4C1A-6C42-A86A-6FB721CD68D1}" destId="{6863EEF8-5C87-5E4C-AB25-077E51A07C77}" srcOrd="6" destOrd="0" presId="urn:microsoft.com/office/officeart/2005/8/layout/lProcess2"/>
    <dgm:cxn modelId="{B998F279-4066-E94F-9BDD-8AA6BAC76CC4}" type="presParOf" srcId="{7B7FEA52-C450-604B-A06E-523308045CB4}" destId="{E206BFD4-6FFC-5F49-ACA5-2EE6CB326647}" srcOrd="3" destOrd="0" presId="urn:microsoft.com/office/officeart/2005/8/layout/lProcess2"/>
    <dgm:cxn modelId="{CF4C30D9-8453-8449-B1A4-E778A7EC9BE7}" type="presParOf" srcId="{7B7FEA52-C450-604B-A06E-523308045CB4}" destId="{10F99DD4-E0C0-C04D-A518-0CC93230D978}" srcOrd="4" destOrd="0" presId="urn:microsoft.com/office/officeart/2005/8/layout/lProcess2"/>
    <dgm:cxn modelId="{15A98AB2-D0F1-AB49-B6B0-327636AE46EA}" type="presParOf" srcId="{10F99DD4-E0C0-C04D-A518-0CC93230D978}" destId="{CFFC239B-713E-1041-8C59-0EFE25D3B972}" srcOrd="0" destOrd="0" presId="urn:microsoft.com/office/officeart/2005/8/layout/lProcess2"/>
    <dgm:cxn modelId="{E4CA5F8A-8283-0846-A405-6B2FC5C6DD43}" type="presParOf" srcId="{10F99DD4-E0C0-C04D-A518-0CC93230D978}" destId="{2F656F6F-6BF6-9740-A792-5DF94C0967BC}" srcOrd="1" destOrd="0" presId="urn:microsoft.com/office/officeart/2005/8/layout/lProcess2"/>
    <dgm:cxn modelId="{DF9C0013-890A-1B4E-BDC8-EE21DE75AB6D}" type="presParOf" srcId="{10F99DD4-E0C0-C04D-A518-0CC93230D978}" destId="{3F52B670-C7C3-F24A-95BB-F423C58EFFAA}" srcOrd="2" destOrd="0" presId="urn:microsoft.com/office/officeart/2005/8/layout/lProcess2"/>
    <dgm:cxn modelId="{1B187D9F-B2C1-3945-8FDD-3B9BCF974055}" type="presParOf" srcId="{3F52B670-C7C3-F24A-95BB-F423C58EFFAA}" destId="{6D7DFD28-2B05-0144-A08B-CC0DDD059005}" srcOrd="0" destOrd="0" presId="urn:microsoft.com/office/officeart/2005/8/layout/lProcess2"/>
    <dgm:cxn modelId="{2B859B9A-5F53-AF49-85F9-E3A8E500C839}" type="presParOf" srcId="{6D7DFD28-2B05-0144-A08B-CC0DDD059005}" destId="{36892951-BE71-0A43-92A5-1E5125F23604}" srcOrd="0" destOrd="0" presId="urn:microsoft.com/office/officeart/2005/8/layout/lProcess2"/>
    <dgm:cxn modelId="{D73C8B9A-EBDE-6941-A09A-D9C569BB3E9D}" type="presParOf" srcId="{6D7DFD28-2B05-0144-A08B-CC0DDD059005}" destId="{1A735F50-2B5C-2E4C-A0D2-F2E457C1B73C}" srcOrd="1" destOrd="0" presId="urn:microsoft.com/office/officeart/2005/8/layout/lProcess2"/>
    <dgm:cxn modelId="{A61ADA1D-F265-8F4B-81B1-0B5DD68E1EC6}" type="presParOf" srcId="{6D7DFD28-2B05-0144-A08B-CC0DDD059005}" destId="{06599077-ADA9-8044-BFC7-77922875DD32}" srcOrd="2" destOrd="0" presId="urn:microsoft.com/office/officeart/2005/8/layout/lProcess2"/>
    <dgm:cxn modelId="{39730E20-35E8-8F47-9F0E-91FBB5533565}" type="presParOf" srcId="{6D7DFD28-2B05-0144-A08B-CC0DDD059005}" destId="{CAD8D0C1-B1FC-7240-B4BD-7D267D33AB61}" srcOrd="3" destOrd="0" presId="urn:microsoft.com/office/officeart/2005/8/layout/lProcess2"/>
    <dgm:cxn modelId="{22AF9FAC-D0B4-8740-889E-DDE70D5890DA}" type="presParOf" srcId="{6D7DFD28-2B05-0144-A08B-CC0DDD059005}" destId="{7A5B0B59-0872-834C-BCEA-95E0DC646527}" srcOrd="4"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492A95-A606-5840-9921-DBDCA46C7AF3}">
      <dsp:nvSpPr>
        <dsp:cNvPr id="0" name=""/>
        <dsp:cNvSpPr/>
      </dsp:nvSpPr>
      <dsp:spPr>
        <a:xfrm>
          <a:off x="0" y="0"/>
          <a:ext cx="1917433" cy="2993390"/>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mj-lt"/>
            </a:rPr>
            <a:t>SHA's Constitution</a:t>
          </a:r>
        </a:p>
      </dsp:txBody>
      <dsp:txXfrm>
        <a:off x="0" y="0"/>
        <a:ext cx="1917433" cy="898017"/>
      </dsp:txXfrm>
    </dsp:sp>
    <dsp:sp modelId="{9624A654-9492-C546-94CB-77446595F5A5}">
      <dsp:nvSpPr>
        <dsp:cNvPr id="0" name=""/>
        <dsp:cNvSpPr/>
      </dsp:nvSpPr>
      <dsp:spPr>
        <a:xfrm>
          <a:off x="213910" y="713929"/>
          <a:ext cx="1533946" cy="55172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798"/>
            </a:spcAft>
          </a:pPr>
          <a:r>
            <a:rPr lang="en-US" sz="1100" b="1" kern="1200">
              <a:latin typeface="+mj-lt"/>
            </a:rPr>
            <a:t>  </a:t>
          </a:r>
          <a:r>
            <a:rPr lang="en-US" sz="1100" b="0" kern="1200">
              <a:latin typeface="+mj-lt"/>
            </a:rPr>
            <a:t>Community Benefit Society</a:t>
          </a:r>
        </a:p>
      </dsp:txBody>
      <dsp:txXfrm>
        <a:off x="230070" y="730089"/>
        <a:ext cx="1501626" cy="519409"/>
      </dsp:txXfrm>
    </dsp:sp>
    <dsp:sp modelId="{3210F977-3A8E-3140-B4DF-A4F2DBED1D1E}">
      <dsp:nvSpPr>
        <dsp:cNvPr id="0" name=""/>
        <dsp:cNvSpPr/>
      </dsp:nvSpPr>
      <dsp:spPr>
        <a:xfrm>
          <a:off x="214630" y="1268731"/>
          <a:ext cx="1533946" cy="5678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798"/>
            </a:spcAft>
          </a:pPr>
          <a:r>
            <a:rPr lang="en-US" sz="1100" b="0" kern="1200">
              <a:latin typeface="+mj-lt"/>
            </a:rPr>
            <a:t>  Tenants, service users and others can become members for £1</a:t>
          </a:r>
        </a:p>
      </dsp:txBody>
      <dsp:txXfrm>
        <a:off x="231260" y="1285361"/>
        <a:ext cx="1500686" cy="534544"/>
      </dsp:txXfrm>
    </dsp:sp>
    <dsp:sp modelId="{AF22F6B2-4E57-2943-AE7C-AB5F21AB3A15}">
      <dsp:nvSpPr>
        <dsp:cNvPr id="0" name=""/>
        <dsp:cNvSpPr/>
      </dsp:nvSpPr>
      <dsp:spPr>
        <a:xfrm>
          <a:off x="214630" y="1840228"/>
          <a:ext cx="1533946" cy="3348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798"/>
            </a:spcAft>
          </a:pPr>
          <a:r>
            <a:rPr lang="en-US" sz="1100" b="0" kern="1200">
              <a:latin typeface="+mj-lt"/>
            </a:rPr>
            <a:t>  Registered Social Landlord</a:t>
          </a:r>
        </a:p>
      </dsp:txBody>
      <dsp:txXfrm>
        <a:off x="224439" y="1850037"/>
        <a:ext cx="1514328" cy="315274"/>
      </dsp:txXfrm>
    </dsp:sp>
    <dsp:sp modelId="{D9A041A9-198C-9042-8C8B-2661299E4D01}">
      <dsp:nvSpPr>
        <dsp:cNvPr id="0" name=""/>
        <dsp:cNvSpPr/>
      </dsp:nvSpPr>
      <dsp:spPr>
        <a:xfrm>
          <a:off x="214630" y="2183130"/>
          <a:ext cx="1533946" cy="3348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15000"/>
            </a:spcAft>
          </a:pPr>
          <a:r>
            <a:rPr lang="en-US" sz="1100" b="0" kern="1200">
              <a:latin typeface="+mj-lt"/>
            </a:rPr>
            <a:t>  Registered Charity</a:t>
          </a:r>
        </a:p>
      </dsp:txBody>
      <dsp:txXfrm>
        <a:off x="224439" y="2192939"/>
        <a:ext cx="1514328" cy="315274"/>
      </dsp:txXfrm>
    </dsp:sp>
    <dsp:sp modelId="{A210CC32-CD7C-6140-9A5A-CB188AEAA4D8}">
      <dsp:nvSpPr>
        <dsp:cNvPr id="0" name=""/>
        <dsp:cNvSpPr/>
      </dsp:nvSpPr>
      <dsp:spPr>
        <a:xfrm>
          <a:off x="2061978" y="0"/>
          <a:ext cx="1917433" cy="2993390"/>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642"/>
            </a:spcAft>
          </a:pPr>
          <a:endParaRPr lang="en-US" sz="1200" b="1" kern="1200">
            <a:latin typeface="+mj-lt"/>
          </a:endParaRPr>
        </a:p>
        <a:p>
          <a:pPr lvl="0" algn="ctr" defTabSz="533400">
            <a:lnSpc>
              <a:spcPct val="90000"/>
            </a:lnSpc>
            <a:spcBef>
              <a:spcPct val="0"/>
            </a:spcBef>
            <a:spcAft>
              <a:spcPts val="642"/>
            </a:spcAft>
          </a:pPr>
          <a:r>
            <a:rPr lang="en-US" sz="1200" b="1" kern="1200">
              <a:latin typeface="+mj-lt"/>
            </a:rPr>
            <a:t>SHA is Regulated by</a:t>
          </a:r>
        </a:p>
        <a:p>
          <a:pPr lvl="0" algn="ctr" defTabSz="533400">
            <a:lnSpc>
              <a:spcPct val="90000"/>
            </a:lnSpc>
            <a:spcBef>
              <a:spcPct val="0"/>
            </a:spcBef>
            <a:spcAft>
              <a:spcPts val="642"/>
            </a:spcAft>
          </a:pPr>
          <a:endParaRPr lang="en-US" sz="1200" b="1" kern="1200">
            <a:latin typeface="+mj-lt"/>
          </a:endParaRPr>
        </a:p>
      </dsp:txBody>
      <dsp:txXfrm>
        <a:off x="2061978" y="0"/>
        <a:ext cx="1917433" cy="898017"/>
      </dsp:txXfrm>
    </dsp:sp>
    <dsp:sp modelId="{A59BF2F1-0267-1445-B92C-7195AE275BBF}">
      <dsp:nvSpPr>
        <dsp:cNvPr id="0" name=""/>
        <dsp:cNvSpPr/>
      </dsp:nvSpPr>
      <dsp:spPr>
        <a:xfrm>
          <a:off x="2272036" y="697232"/>
          <a:ext cx="1533946" cy="43607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800"/>
            </a:spcAft>
          </a:pPr>
          <a:r>
            <a:rPr lang="en-US" sz="1100" b="1" kern="1200">
              <a:latin typeface="+mj-lt"/>
            </a:rPr>
            <a:t>  </a:t>
          </a:r>
          <a:r>
            <a:rPr lang="en-US" sz="1100" b="0" kern="1200">
              <a:latin typeface="+mj-lt"/>
            </a:rPr>
            <a:t>Scottish Housing Regulator</a:t>
          </a:r>
        </a:p>
      </dsp:txBody>
      <dsp:txXfrm>
        <a:off x="2284808" y="710004"/>
        <a:ext cx="1508402" cy="410529"/>
      </dsp:txXfrm>
    </dsp:sp>
    <dsp:sp modelId="{3815F0A8-BDFF-0C4E-B130-749E14783DAE}">
      <dsp:nvSpPr>
        <dsp:cNvPr id="0" name=""/>
        <dsp:cNvSpPr/>
      </dsp:nvSpPr>
      <dsp:spPr>
        <a:xfrm>
          <a:off x="2272036" y="1154431"/>
          <a:ext cx="1533946" cy="43607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800"/>
            </a:spcAft>
          </a:pPr>
          <a:r>
            <a:rPr lang="en-US" sz="1100" b="0" kern="1200">
              <a:latin typeface="+mj-lt"/>
            </a:rPr>
            <a:t>  Scottish Charity Regulator</a:t>
          </a:r>
        </a:p>
      </dsp:txBody>
      <dsp:txXfrm>
        <a:off x="2284808" y="1167203"/>
        <a:ext cx="1508402" cy="410529"/>
      </dsp:txXfrm>
    </dsp:sp>
    <dsp:sp modelId="{077B1A2D-C045-7D49-AA72-892D6C2DE24C}">
      <dsp:nvSpPr>
        <dsp:cNvPr id="0" name=""/>
        <dsp:cNvSpPr/>
      </dsp:nvSpPr>
      <dsp:spPr>
        <a:xfrm>
          <a:off x="2272036" y="1611630"/>
          <a:ext cx="1533946" cy="43607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ts val="800"/>
            </a:spcAft>
          </a:pPr>
          <a:r>
            <a:rPr lang="en-US" sz="1100" b="0" kern="1200">
              <a:latin typeface="+mj-lt"/>
            </a:rPr>
            <a:t>  Care Inspectorate</a:t>
          </a:r>
        </a:p>
      </dsp:txBody>
      <dsp:txXfrm>
        <a:off x="2284808" y="1624402"/>
        <a:ext cx="1508402" cy="410529"/>
      </dsp:txXfrm>
    </dsp:sp>
    <dsp:sp modelId="{6863EEF8-5C87-5E4C-AB25-077E51A07C77}">
      <dsp:nvSpPr>
        <dsp:cNvPr id="0" name=""/>
        <dsp:cNvSpPr/>
      </dsp:nvSpPr>
      <dsp:spPr>
        <a:xfrm>
          <a:off x="2272036" y="2068829"/>
          <a:ext cx="1533946" cy="43607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15000"/>
            </a:spcAft>
          </a:pPr>
          <a:r>
            <a:rPr lang="en-US" sz="1100" b="0" kern="1200">
              <a:latin typeface="+mj-lt"/>
            </a:rPr>
            <a:t>  Financial Conduct Authority</a:t>
          </a:r>
        </a:p>
      </dsp:txBody>
      <dsp:txXfrm>
        <a:off x="2284808" y="2081601"/>
        <a:ext cx="1508402" cy="410529"/>
      </dsp:txXfrm>
    </dsp:sp>
    <dsp:sp modelId="{CFFC239B-713E-1041-8C59-0EFE25D3B972}">
      <dsp:nvSpPr>
        <dsp:cNvPr id="0" name=""/>
        <dsp:cNvSpPr/>
      </dsp:nvSpPr>
      <dsp:spPr>
        <a:xfrm>
          <a:off x="4123219" y="0"/>
          <a:ext cx="1917433" cy="2993390"/>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15000"/>
            </a:spcAft>
          </a:pPr>
          <a:r>
            <a:rPr lang="en-US" sz="1200" b="1" kern="1200">
              <a:latin typeface="+mj-lt"/>
            </a:rPr>
            <a:t>SFARS  is Regulated by</a:t>
          </a:r>
        </a:p>
      </dsp:txBody>
      <dsp:txXfrm>
        <a:off x="4123219" y="0"/>
        <a:ext cx="1917433" cy="898017"/>
      </dsp:txXfrm>
    </dsp:sp>
    <dsp:sp modelId="{36892951-BE71-0A43-92A5-1E5125F23604}">
      <dsp:nvSpPr>
        <dsp:cNvPr id="0" name=""/>
        <dsp:cNvSpPr/>
      </dsp:nvSpPr>
      <dsp:spPr>
        <a:xfrm>
          <a:off x="4329427" y="712847"/>
          <a:ext cx="1533946" cy="53156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15000"/>
            </a:spcAft>
          </a:pPr>
          <a:r>
            <a:rPr lang="en-US" sz="1100" b="0" kern="1200">
              <a:latin typeface="+mj-lt"/>
            </a:rPr>
            <a:t>Glasgow City Council (compliance with landlord obligations)</a:t>
          </a:r>
        </a:p>
      </dsp:txBody>
      <dsp:txXfrm>
        <a:off x="4344996" y="728416"/>
        <a:ext cx="1502808" cy="500430"/>
      </dsp:txXfrm>
    </dsp:sp>
    <dsp:sp modelId="{06599077-ADA9-8044-BFC7-77922875DD32}">
      <dsp:nvSpPr>
        <dsp:cNvPr id="0" name=""/>
        <dsp:cNvSpPr/>
      </dsp:nvSpPr>
      <dsp:spPr>
        <a:xfrm>
          <a:off x="4329427" y="1252373"/>
          <a:ext cx="1533946" cy="4565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15000"/>
            </a:spcAft>
          </a:pPr>
          <a:r>
            <a:rPr lang="en-US" sz="1100" b="0" kern="1200">
              <a:latin typeface="+mj-lt"/>
            </a:rPr>
            <a:t>Scottish Government (factoring services)</a:t>
          </a:r>
        </a:p>
      </dsp:txBody>
      <dsp:txXfrm>
        <a:off x="4342798" y="1265744"/>
        <a:ext cx="1507204" cy="429783"/>
      </dsp:txXfrm>
    </dsp:sp>
    <dsp:sp modelId="{7A5B0B59-0872-834C-BCEA-95E0DC646527}">
      <dsp:nvSpPr>
        <dsp:cNvPr id="0" name=""/>
        <dsp:cNvSpPr/>
      </dsp:nvSpPr>
      <dsp:spPr>
        <a:xfrm>
          <a:off x="4329427" y="1735484"/>
          <a:ext cx="1533946" cy="54484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15000"/>
            </a:spcAft>
          </a:pPr>
          <a:r>
            <a:rPr lang="en-US" sz="1100" b="0" kern="1200">
              <a:latin typeface="+mj-lt"/>
            </a:rPr>
            <a:t>Companies House</a:t>
          </a:r>
        </a:p>
      </dsp:txBody>
      <dsp:txXfrm>
        <a:off x="4345385" y="1751442"/>
        <a:ext cx="1502030" cy="51292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1" ma:contentTypeDescription="" ma:contentTypeScope="" ma:versionID="033859bddbe7a92c4681c13e9a01ccfd">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c56965baf1c7a46855c3eb6a565cbd8a"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ector xmlns="5b12561d-b03a-47d5-9db5-4e2bbf9ffb11">Housing</Sector>
    <AssignmentStatus xmlns="5b12561d-b03a-47d5-9db5-4e2bbf9ffb11">Open</AssignmentStatus>
    <Team xmlns="5b12561d-b03a-47d5-9db5-4e2bbf9ffb11">
      <UserInfo>
        <DisplayName>Nigel Fortnum</DisplayName>
        <AccountId>23</AccountId>
        <AccountType/>
      </UserInfo>
      <UserInfo>
        <DisplayName>David Currie</DisplayName>
        <AccountId>842</AccountId>
        <AccountType/>
      </UserInfo>
      <UserInfo>
        <DisplayName>Katy Gall</DisplayName>
        <AccountId>14</AccountId>
        <AccountType/>
      </UserInfo>
    </Team>
    <FirefishReference xmlns="5b12561d-b03a-47d5-9db5-4e2bbf9ffb11">4408</FirefishReference>
    <BusinessType xmlns="5b12561d-b03a-47d5-9db5-4e2bbf9ffb11">New Client</BusinessType>
    <DocumentType xmlns="5b12561d-b03a-47d5-9db5-4e2bbf9ffb11" xsi:nil="true"/>
  </documentManagement>
</p:properties>
</file>

<file path=customXml/itemProps1.xml><?xml version="1.0" encoding="utf-8"?>
<ds:datastoreItem xmlns:ds="http://schemas.openxmlformats.org/officeDocument/2006/customXml" ds:itemID="{A14085A0-2D77-4D26-8CC6-6C6C59970408}">
  <ds:schemaRefs>
    <ds:schemaRef ds:uri="http://schemas.openxmlformats.org/officeDocument/2006/bibliography"/>
  </ds:schemaRefs>
</ds:datastoreItem>
</file>

<file path=customXml/itemProps2.xml><?xml version="1.0" encoding="utf-8"?>
<ds:datastoreItem xmlns:ds="http://schemas.openxmlformats.org/officeDocument/2006/customXml" ds:itemID="{BAEF36F7-C7D9-43C7-8EF4-43F7665C00B1}"/>
</file>

<file path=customXml/itemProps3.xml><?xml version="1.0" encoding="utf-8"?>
<ds:datastoreItem xmlns:ds="http://schemas.openxmlformats.org/officeDocument/2006/customXml" ds:itemID="{DAEFD224-307F-43A4-BB08-E20956CF7F8A}"/>
</file>

<file path=customXml/itemProps4.xml><?xml version="1.0" encoding="utf-8"?>
<ds:datastoreItem xmlns:ds="http://schemas.openxmlformats.org/officeDocument/2006/customXml" ds:itemID="{112E7222-AFAF-477E-AADD-7E0815F6F8D2}"/>
</file>

<file path=customXml/itemProps5.xml><?xml version="1.0" encoding="utf-8"?>
<ds:datastoreItem xmlns:ds="http://schemas.openxmlformats.org/officeDocument/2006/customXml" ds:itemID="{A554BC53-F525-4D5F-B7E6-7F0CFBB3E24C}"/>
</file>

<file path=customXml/itemProps6.xml><?xml version="1.0" encoding="utf-8"?>
<ds:datastoreItem xmlns:ds="http://schemas.openxmlformats.org/officeDocument/2006/customXml" ds:itemID="{6B225535-F43C-4365-938A-331662B3CEB3}"/>
</file>

<file path=docProps/app.xml><?xml version="1.0" encoding="utf-8"?>
<Properties xmlns="http://schemas.openxmlformats.org/officeDocument/2006/extended-properties" xmlns:vt="http://schemas.openxmlformats.org/officeDocument/2006/docPropsVTypes">
  <Template>Normal</Template>
  <TotalTime>0</TotalTime>
  <Pages>5</Pages>
  <Words>13882</Words>
  <Characters>79132</Characters>
  <Application>Microsoft Office Word</Application>
  <DocSecurity>4</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92829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Harvey</dc:creator>
  <cp:keywords/>
  <dc:description/>
  <cp:lastModifiedBy>Aileen Radford</cp:lastModifiedBy>
  <cp:revision>2</cp:revision>
  <cp:lastPrinted>2021-07-23T10:35:00Z</cp:lastPrinted>
  <dcterms:created xsi:type="dcterms:W3CDTF">2022-04-06T12:49:00Z</dcterms:created>
  <dcterms:modified xsi:type="dcterms:W3CDTF">2022-04-06T12:49:00Z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